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9026"/>
      </w:tblGrid>
      <w:tr w:rsidR="008C4DA2" w14:paraId="6A17E6A2" w14:textId="77777777" w:rsidTr="00B926B8">
        <w:trPr>
          <w:tblCellSpacing w:w="0" w:type="dxa"/>
        </w:trPr>
        <w:tc>
          <w:tcPr>
            <w:tcW w:w="0" w:type="auto"/>
            <w:tcMar>
              <w:top w:w="0" w:type="dxa"/>
              <w:left w:w="180" w:type="dxa"/>
              <w:bottom w:w="0" w:type="dxa"/>
              <w:right w:w="180" w:type="dxa"/>
            </w:tcMar>
            <w:hideMark/>
          </w:tcPr>
          <w:p w14:paraId="75594B90" w14:textId="77777777" w:rsidR="008C4DA2" w:rsidRDefault="008C4DA2" w:rsidP="00B926B8">
            <w:pPr>
              <w:spacing w:after="160" w:line="254" w:lineRule="auto"/>
              <w:jc w:val="center"/>
              <w:rPr>
                <w:rFonts w:ascii="Calibri" w:hAnsi="Calibri" w:cs="Calibri"/>
                <w:sz w:val="22"/>
                <w:szCs w:val="22"/>
                <w:lang w:eastAsia="en-US"/>
              </w:rPr>
            </w:pPr>
            <w:r>
              <w:rPr>
                <w:b/>
                <w:bCs/>
                <w:sz w:val="28"/>
                <w:szCs w:val="28"/>
                <w:lang w:eastAsia="en-US"/>
              </w:rPr>
              <w:t xml:space="preserve">Ionic chromatography analysis of the bioremediation medium in contact with </w:t>
            </w:r>
            <w:proofErr w:type="spellStart"/>
            <w:r>
              <w:rPr>
                <w:b/>
                <w:bCs/>
                <w:sz w:val="28"/>
                <w:szCs w:val="28"/>
                <w:lang w:eastAsia="en-US"/>
              </w:rPr>
              <w:t>Gellan</w:t>
            </w:r>
            <w:proofErr w:type="spellEnd"/>
            <w:r>
              <w:rPr>
                <w:b/>
                <w:bCs/>
                <w:sz w:val="28"/>
                <w:szCs w:val="28"/>
                <w:lang w:eastAsia="en-US"/>
              </w:rPr>
              <w:t xml:space="preserve"> </w:t>
            </w:r>
            <w:proofErr w:type="spellStart"/>
            <w:r>
              <w:rPr>
                <w:b/>
                <w:bCs/>
                <w:sz w:val="28"/>
                <w:szCs w:val="28"/>
                <w:lang w:eastAsia="en-US"/>
              </w:rPr>
              <w:t>cryogels</w:t>
            </w:r>
            <w:proofErr w:type="spellEnd"/>
            <w:r>
              <w:rPr>
                <w:b/>
                <w:bCs/>
                <w:sz w:val="28"/>
                <w:szCs w:val="28"/>
                <w:lang w:eastAsia="en-US"/>
              </w:rPr>
              <w:t xml:space="preserve"> with and without bacteria</w:t>
            </w:r>
          </w:p>
          <w:p w14:paraId="7DB4CD11" w14:textId="77777777" w:rsidR="008C4DA2" w:rsidRDefault="008C4DA2" w:rsidP="00B926B8">
            <w:pPr>
              <w:spacing w:after="160" w:line="254" w:lineRule="auto"/>
              <w:rPr>
                <w:rFonts w:ascii="Calibri" w:hAnsi="Calibri" w:cs="Calibri"/>
                <w:sz w:val="22"/>
                <w:szCs w:val="22"/>
                <w:lang w:eastAsia="en-US"/>
              </w:rPr>
            </w:pPr>
            <w:r>
              <w:rPr>
                <w:lang w:eastAsia="en-US"/>
              </w:rPr>
              <w:t xml:space="preserve">In order to estimate the composition of the MSM in presence of </w:t>
            </w:r>
            <w:proofErr w:type="spellStart"/>
            <w:r>
              <w:rPr>
                <w:lang w:eastAsia="en-US"/>
              </w:rPr>
              <w:t>Gellan</w:t>
            </w:r>
            <w:proofErr w:type="spellEnd"/>
            <w:r>
              <w:rPr>
                <w:lang w:eastAsia="en-US"/>
              </w:rPr>
              <w:t xml:space="preserve"> </w:t>
            </w:r>
            <w:proofErr w:type="spellStart"/>
            <w:r>
              <w:rPr>
                <w:lang w:eastAsia="en-US"/>
              </w:rPr>
              <w:t>cryogel</w:t>
            </w:r>
            <w:proofErr w:type="spellEnd"/>
            <w:r>
              <w:rPr>
                <w:lang w:eastAsia="en-US"/>
              </w:rPr>
              <w:t xml:space="preserve"> an adsorption of ions was performed using AAS spectroscopy. AAS results indicate that </w:t>
            </w:r>
            <w:proofErr w:type="spellStart"/>
            <w:r>
              <w:rPr>
                <w:lang w:eastAsia="en-US"/>
              </w:rPr>
              <w:t>gellan</w:t>
            </w:r>
            <w:proofErr w:type="spellEnd"/>
            <w:r>
              <w:rPr>
                <w:lang w:eastAsia="en-US"/>
              </w:rPr>
              <w:t xml:space="preserve"> gum does not significantly affect metal ion </w:t>
            </w:r>
            <w:proofErr w:type="gramStart"/>
            <w:r>
              <w:rPr>
                <w:lang w:eastAsia="en-US"/>
              </w:rPr>
              <w:t>concentration,</w:t>
            </w:r>
            <w:proofErr w:type="gramEnd"/>
            <w:r>
              <w:rPr>
                <w:lang w:eastAsia="en-US"/>
              </w:rPr>
              <w:t xml:space="preserve"> therefore it won’t affect the viability of bacteria in the MSM over the bioremediation experiment. Initial concentration of chloride ions was 7497 ppm. It seems that in presence of free </w:t>
            </w:r>
            <w:proofErr w:type="spellStart"/>
            <w:r>
              <w:rPr>
                <w:lang w:eastAsia="en-US"/>
              </w:rPr>
              <w:t>Rhodococcus</w:t>
            </w:r>
            <w:proofErr w:type="spellEnd"/>
            <w:r>
              <w:rPr>
                <w:lang w:eastAsia="en-US"/>
              </w:rPr>
              <w:t xml:space="preserve"> and Pseudomonas in the solution containing 4CP in MSM, HPLC is needed to confirm some decline of </w:t>
            </w:r>
            <w:proofErr w:type="gramStart"/>
            <w:r>
              <w:rPr>
                <w:lang w:eastAsia="en-US"/>
              </w:rPr>
              <w:t>chloride(</w:t>
            </w:r>
            <w:proofErr w:type="gramEnd"/>
            <w:r>
              <w:rPr>
                <w:lang w:eastAsia="en-US"/>
              </w:rPr>
              <w:t xml:space="preserve">excel file). The decrease of the chloride ions content in the solution with unknown bacteria most probably </w:t>
            </w:r>
            <w:proofErr w:type="gramStart"/>
            <w:r>
              <w:rPr>
                <w:lang w:eastAsia="en-US"/>
              </w:rPr>
              <w:t>is related</w:t>
            </w:r>
            <w:proofErr w:type="gramEnd"/>
            <w:r>
              <w:rPr>
                <w:lang w:eastAsia="en-US"/>
              </w:rPr>
              <w:t xml:space="preserve"> to the growth of the biomass. The control </w:t>
            </w:r>
            <w:proofErr w:type="spellStart"/>
            <w:r>
              <w:rPr>
                <w:lang w:eastAsia="en-US"/>
              </w:rPr>
              <w:t>cryogels</w:t>
            </w:r>
            <w:proofErr w:type="spellEnd"/>
            <w:r>
              <w:rPr>
                <w:lang w:eastAsia="en-US"/>
              </w:rPr>
              <w:t xml:space="preserve"> based on </w:t>
            </w:r>
            <w:proofErr w:type="spellStart"/>
            <w:r>
              <w:rPr>
                <w:lang w:eastAsia="en-US"/>
              </w:rPr>
              <w:t>GellanG</w:t>
            </w:r>
            <w:proofErr w:type="spellEnd"/>
            <w:r>
              <w:rPr>
                <w:lang w:eastAsia="en-US"/>
              </w:rPr>
              <w:t xml:space="preserve"> revealed some sodium adsorption from the MSM solution </w:t>
            </w:r>
          </w:p>
          <w:p w14:paraId="1C2C0BD3" w14:textId="77777777" w:rsidR="008C4DA2" w:rsidRDefault="008C4DA2" w:rsidP="00B926B8">
            <w:pPr>
              <w:spacing w:after="160" w:line="254" w:lineRule="auto"/>
              <w:rPr>
                <w:rFonts w:ascii="Calibri" w:hAnsi="Calibri" w:cs="Calibri"/>
                <w:sz w:val="22"/>
                <w:szCs w:val="22"/>
                <w:lang w:eastAsia="en-US"/>
              </w:rPr>
            </w:pPr>
            <w:r>
              <w:rPr>
                <w:lang w:eastAsia="en-US"/>
              </w:rPr>
              <w:t xml:space="preserve">Monitoring of 4CP concentration over one month reveal gradual decrease of the concentration down to 60% of initial concentration. For </w:t>
            </w:r>
            <w:proofErr w:type="gramStart"/>
            <w:r>
              <w:rPr>
                <w:lang w:eastAsia="en-US"/>
              </w:rPr>
              <w:t>comparison</w:t>
            </w:r>
            <w:proofErr w:type="gramEnd"/>
            <w:r>
              <w:rPr>
                <w:lang w:eastAsia="en-US"/>
              </w:rPr>
              <w:t xml:space="preserve"> we have previously showed that these strains can degrade phenol at concentration 50mg/L within 5-7 days. Therefore another 4CP degrading bacteria should be used. Poor degradation activity of 4CP by </w:t>
            </w:r>
            <w:proofErr w:type="spellStart"/>
            <w:r>
              <w:rPr>
                <w:lang w:eastAsia="en-US"/>
              </w:rPr>
              <w:t>cryogels</w:t>
            </w:r>
            <w:proofErr w:type="spellEnd"/>
            <w:r>
              <w:rPr>
                <w:lang w:eastAsia="en-US"/>
              </w:rPr>
              <w:t xml:space="preserve"> based on </w:t>
            </w:r>
            <w:proofErr w:type="spellStart"/>
            <w:r>
              <w:rPr>
                <w:lang w:eastAsia="en-US"/>
              </w:rPr>
              <w:t>gellan</w:t>
            </w:r>
            <w:proofErr w:type="spellEnd"/>
            <w:r>
              <w:rPr>
                <w:lang w:eastAsia="en-US"/>
              </w:rPr>
              <w:t xml:space="preserve"> gum compare to synthetic polymers (</w:t>
            </w:r>
            <w:proofErr w:type="spellStart"/>
            <w:r>
              <w:rPr>
                <w:lang w:eastAsia="en-US"/>
              </w:rPr>
              <w:t>PEIal</w:t>
            </w:r>
            <w:proofErr w:type="spellEnd"/>
            <w:r>
              <w:rPr>
                <w:lang w:eastAsia="en-US"/>
              </w:rPr>
              <w:t xml:space="preserve"> and </w:t>
            </w:r>
            <w:proofErr w:type="spellStart"/>
            <w:r>
              <w:rPr>
                <w:lang w:eastAsia="en-US"/>
              </w:rPr>
              <w:t>PVAal</w:t>
            </w:r>
            <w:proofErr w:type="spellEnd"/>
            <w:r>
              <w:rPr>
                <w:lang w:eastAsia="en-US"/>
              </w:rPr>
              <w:t xml:space="preserve">) </w:t>
            </w:r>
            <w:proofErr w:type="gramStart"/>
            <w:r>
              <w:rPr>
                <w:lang w:eastAsia="en-US"/>
              </w:rPr>
              <w:t>is most probably related</w:t>
            </w:r>
            <w:proofErr w:type="gramEnd"/>
            <w:r>
              <w:rPr>
                <w:lang w:eastAsia="en-US"/>
              </w:rPr>
              <w:t xml:space="preserve"> to consumption of </w:t>
            </w:r>
            <w:proofErr w:type="spellStart"/>
            <w:r>
              <w:rPr>
                <w:lang w:eastAsia="en-US"/>
              </w:rPr>
              <w:t>gellan</w:t>
            </w:r>
            <w:proofErr w:type="spellEnd"/>
            <w:r>
              <w:rPr>
                <w:lang w:eastAsia="en-US"/>
              </w:rPr>
              <w:t xml:space="preserve"> gum as a source of carbon. Another reason of low degradation activity may be poor diffusion of 4CP inside of the </w:t>
            </w:r>
            <w:proofErr w:type="spellStart"/>
            <w:r>
              <w:rPr>
                <w:lang w:eastAsia="en-US"/>
              </w:rPr>
              <w:t>cryogel</w:t>
            </w:r>
            <w:proofErr w:type="spellEnd"/>
            <w:r>
              <w:rPr>
                <w:lang w:eastAsia="en-US"/>
              </w:rPr>
              <w:t xml:space="preserve">, due to </w:t>
            </w:r>
            <w:proofErr w:type="spellStart"/>
            <w:r>
              <w:rPr>
                <w:lang w:eastAsia="en-US"/>
              </w:rPr>
              <w:t>Gellan</w:t>
            </w:r>
            <w:proofErr w:type="spellEnd"/>
            <w:r>
              <w:rPr>
                <w:lang w:eastAsia="en-US"/>
              </w:rPr>
              <w:t xml:space="preserve"> Gum </w:t>
            </w:r>
            <w:proofErr w:type="spellStart"/>
            <w:r>
              <w:rPr>
                <w:lang w:eastAsia="en-US"/>
              </w:rPr>
              <w:t>cryogels</w:t>
            </w:r>
            <w:proofErr w:type="spellEnd"/>
            <w:r>
              <w:rPr>
                <w:lang w:eastAsia="en-US"/>
              </w:rPr>
              <w:t xml:space="preserve"> characterized by comparatively small pores and thick walls(low flow through properties) compare to conventional </w:t>
            </w:r>
            <w:proofErr w:type="spellStart"/>
            <w:r>
              <w:rPr>
                <w:lang w:eastAsia="en-US"/>
              </w:rPr>
              <w:t>cryogel</w:t>
            </w:r>
            <w:proofErr w:type="spellEnd"/>
            <w:r>
              <w:rPr>
                <w:lang w:eastAsia="en-US"/>
              </w:rPr>
              <w:t xml:space="preserve"> </w:t>
            </w:r>
          </w:p>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4620"/>
            </w:tblGrid>
            <w:tr w:rsidR="008C4DA2" w14:paraId="1ED591E0" w14:textId="77777777" w:rsidTr="00B926B8">
              <w:trPr>
                <w:tblCellSpacing w:w="0" w:type="dxa"/>
              </w:trPr>
              <w:tc>
                <w:tcPr>
                  <w:tcW w:w="0" w:type="auto"/>
                  <w:tcMar>
                    <w:top w:w="0" w:type="dxa"/>
                    <w:left w:w="180" w:type="dxa"/>
                    <w:bottom w:w="0" w:type="dxa"/>
                    <w:right w:w="180" w:type="dxa"/>
                  </w:tcMar>
                  <w:hideMark/>
                </w:tcPr>
                <w:p w14:paraId="60CE60DD" w14:textId="77777777" w:rsidR="008C4DA2" w:rsidRDefault="008C4DA2" w:rsidP="00B926B8">
                  <w:pPr>
                    <w:spacing w:after="160" w:line="254" w:lineRule="auto"/>
                    <w:rPr>
                      <w:rFonts w:ascii="Calibri" w:hAnsi="Calibri" w:cs="Calibri"/>
                      <w:sz w:val="22"/>
                      <w:szCs w:val="22"/>
                      <w:lang w:eastAsia="en-US"/>
                    </w:rPr>
                  </w:pPr>
                  <w:r>
                    <w:rPr>
                      <w:b/>
                      <w:bCs/>
                      <w:lang w:eastAsia="en-US"/>
                    </w:rPr>
                    <w:t xml:space="preserve">Wet weight g of bacteria in the </w:t>
                  </w:r>
                  <w:proofErr w:type="spellStart"/>
                  <w:r>
                    <w:rPr>
                      <w:b/>
                      <w:bCs/>
                      <w:lang w:eastAsia="en-US"/>
                    </w:rPr>
                    <w:t>cryogel</w:t>
                  </w:r>
                  <w:proofErr w:type="spellEnd"/>
                </w:p>
                <w:tbl>
                  <w:tblPr>
                    <w:tblW w:w="4110" w:type="dxa"/>
                    <w:tblCellMar>
                      <w:left w:w="0" w:type="dxa"/>
                      <w:right w:w="0" w:type="dxa"/>
                    </w:tblCellMar>
                    <w:tblLook w:val="04A0" w:firstRow="1" w:lastRow="0" w:firstColumn="1" w:lastColumn="0" w:noHBand="0" w:noVBand="1"/>
                  </w:tblPr>
                  <w:tblGrid>
                    <w:gridCol w:w="1134"/>
                    <w:gridCol w:w="1418"/>
                    <w:gridCol w:w="1559"/>
                  </w:tblGrid>
                  <w:tr w:rsidR="008C4DA2" w14:paraId="67F97D20" w14:textId="77777777" w:rsidTr="00B926B8">
                    <w:trPr>
                      <w:trHeight w:val="300"/>
                    </w:trPr>
                    <w:tc>
                      <w:tcPr>
                        <w:tcW w:w="1134" w:type="dxa"/>
                        <w:noWrap/>
                        <w:tcMar>
                          <w:top w:w="0" w:type="dxa"/>
                          <w:left w:w="108" w:type="dxa"/>
                          <w:bottom w:w="0" w:type="dxa"/>
                          <w:right w:w="108" w:type="dxa"/>
                        </w:tcMar>
                        <w:vAlign w:val="bottom"/>
                        <w:hideMark/>
                      </w:tcPr>
                      <w:p w14:paraId="6866D580" w14:textId="77777777" w:rsidR="008C4DA2" w:rsidRDefault="008C4DA2" w:rsidP="00B926B8">
                        <w:pPr>
                          <w:framePr w:hSpace="30" w:wrap="around" w:vAnchor="text" w:hAnchor="text"/>
                          <w:jc w:val="right"/>
                          <w:rPr>
                            <w:rFonts w:ascii="Calibri" w:hAnsi="Calibri" w:cs="Calibri"/>
                            <w:sz w:val="22"/>
                            <w:szCs w:val="22"/>
                            <w:lang w:eastAsia="en-US"/>
                          </w:rPr>
                        </w:pPr>
                        <w:r>
                          <w:rPr>
                            <w:lang w:eastAsia="en-US"/>
                          </w:rPr>
                          <w:t>0.091419</w:t>
                        </w:r>
                      </w:p>
                    </w:tc>
                    <w:tc>
                      <w:tcPr>
                        <w:tcW w:w="1418" w:type="dxa"/>
                        <w:noWrap/>
                        <w:tcMar>
                          <w:top w:w="0" w:type="dxa"/>
                          <w:left w:w="108" w:type="dxa"/>
                          <w:bottom w:w="0" w:type="dxa"/>
                          <w:right w:w="108" w:type="dxa"/>
                        </w:tcMar>
                        <w:vAlign w:val="bottom"/>
                        <w:hideMark/>
                      </w:tcPr>
                      <w:p w14:paraId="4C1979D3" w14:textId="77777777" w:rsidR="008C4DA2" w:rsidRDefault="008C4DA2" w:rsidP="00B926B8">
                        <w:pPr>
                          <w:framePr w:hSpace="30" w:wrap="around" w:vAnchor="text" w:hAnchor="text"/>
                          <w:jc w:val="right"/>
                          <w:rPr>
                            <w:rFonts w:ascii="Calibri" w:hAnsi="Calibri" w:cs="Calibri"/>
                            <w:sz w:val="22"/>
                            <w:szCs w:val="22"/>
                            <w:lang w:eastAsia="en-US"/>
                          </w:rPr>
                        </w:pPr>
                        <w:r>
                          <w:rPr>
                            <w:lang w:eastAsia="en-US"/>
                          </w:rPr>
                          <w:t>0.09433</w:t>
                        </w:r>
                      </w:p>
                    </w:tc>
                    <w:tc>
                      <w:tcPr>
                        <w:tcW w:w="1559" w:type="dxa"/>
                        <w:noWrap/>
                        <w:tcMar>
                          <w:top w:w="0" w:type="dxa"/>
                          <w:left w:w="108" w:type="dxa"/>
                          <w:bottom w:w="0" w:type="dxa"/>
                          <w:right w:w="108" w:type="dxa"/>
                        </w:tcMar>
                        <w:vAlign w:val="bottom"/>
                        <w:hideMark/>
                      </w:tcPr>
                      <w:p w14:paraId="086363D4" w14:textId="77777777" w:rsidR="008C4DA2" w:rsidRDefault="008C4DA2" w:rsidP="00B926B8">
                        <w:pPr>
                          <w:framePr w:hSpace="30" w:wrap="around" w:vAnchor="text" w:hAnchor="text"/>
                          <w:jc w:val="right"/>
                          <w:rPr>
                            <w:rFonts w:ascii="Calibri" w:hAnsi="Calibri" w:cs="Calibri"/>
                            <w:sz w:val="22"/>
                            <w:szCs w:val="22"/>
                            <w:lang w:eastAsia="en-US"/>
                          </w:rPr>
                        </w:pPr>
                        <w:r>
                          <w:rPr>
                            <w:lang w:eastAsia="en-US"/>
                          </w:rPr>
                          <w:t>0.099151</w:t>
                        </w:r>
                      </w:p>
                    </w:tc>
                  </w:tr>
                </w:tbl>
                <w:p w14:paraId="69422EE8" w14:textId="77777777" w:rsidR="008C4DA2" w:rsidRDefault="008C4DA2" w:rsidP="00B926B8">
                  <w:pPr>
                    <w:spacing w:after="160" w:line="254" w:lineRule="auto"/>
                    <w:rPr>
                      <w:rFonts w:ascii="Calibri" w:hAnsi="Calibri" w:cs="Calibri"/>
                      <w:sz w:val="22"/>
                      <w:szCs w:val="22"/>
                      <w:lang w:eastAsia="en-US"/>
                    </w:rPr>
                  </w:pPr>
                  <w:r>
                    <w:rPr>
                      <w:lang w:eastAsia="en-US"/>
                    </w:rPr>
                    <w:t> </w:t>
                  </w:r>
                </w:p>
                <w:p w14:paraId="2B0E64E8" w14:textId="77777777" w:rsidR="008C4DA2" w:rsidRDefault="008C4DA2" w:rsidP="00B926B8">
                  <w:pPr>
                    <w:spacing w:after="160" w:line="254" w:lineRule="auto"/>
                    <w:rPr>
                      <w:rFonts w:ascii="Calibri" w:hAnsi="Calibri" w:cs="Calibri"/>
                      <w:sz w:val="22"/>
                      <w:szCs w:val="22"/>
                      <w:lang w:eastAsia="en-US"/>
                    </w:rPr>
                  </w:pPr>
                  <w:r>
                    <w:rPr>
                      <w:b/>
                      <w:bCs/>
                      <w:color w:val="FF0000"/>
                      <w:lang w:eastAsia="en-US"/>
                    </w:rPr>
                    <w:t xml:space="preserve">Number of viable cells in each </w:t>
                  </w:r>
                  <w:proofErr w:type="spellStart"/>
                  <w:r>
                    <w:rPr>
                      <w:b/>
                      <w:bCs/>
                      <w:color w:val="FF0000"/>
                      <w:lang w:eastAsia="en-US"/>
                    </w:rPr>
                    <w:t>cryogel</w:t>
                  </w:r>
                  <w:proofErr w:type="spellEnd"/>
                </w:p>
                <w:tbl>
                  <w:tblPr>
                    <w:tblW w:w="4260" w:type="dxa"/>
                    <w:tblCellMar>
                      <w:left w:w="0" w:type="dxa"/>
                      <w:right w:w="0" w:type="dxa"/>
                    </w:tblCellMar>
                    <w:tblLook w:val="04A0" w:firstRow="1" w:lastRow="0" w:firstColumn="1" w:lastColumn="0" w:noHBand="0" w:noVBand="1"/>
                  </w:tblPr>
                  <w:tblGrid>
                    <w:gridCol w:w="1421"/>
                    <w:gridCol w:w="1419"/>
                    <w:gridCol w:w="1420"/>
                  </w:tblGrid>
                  <w:tr w:rsidR="008C4DA2" w14:paraId="52FBE7A9" w14:textId="77777777" w:rsidTr="00B926B8">
                    <w:trPr>
                      <w:trHeight w:val="300"/>
                    </w:trPr>
                    <w:tc>
                      <w:tcPr>
                        <w:tcW w:w="1418" w:type="dxa"/>
                        <w:noWrap/>
                        <w:tcMar>
                          <w:top w:w="0" w:type="dxa"/>
                          <w:left w:w="108" w:type="dxa"/>
                          <w:bottom w:w="0" w:type="dxa"/>
                          <w:right w:w="108" w:type="dxa"/>
                        </w:tcMar>
                        <w:vAlign w:val="bottom"/>
                        <w:hideMark/>
                      </w:tcPr>
                      <w:p w14:paraId="6241DDF6" w14:textId="77777777" w:rsidR="008C4DA2" w:rsidRDefault="008C4DA2" w:rsidP="00B926B8">
                        <w:pPr>
                          <w:framePr w:hSpace="30" w:wrap="around" w:vAnchor="text" w:hAnchor="text"/>
                          <w:jc w:val="right"/>
                          <w:rPr>
                            <w:rFonts w:ascii="Calibri" w:hAnsi="Calibri" w:cs="Calibri"/>
                            <w:sz w:val="22"/>
                            <w:szCs w:val="22"/>
                            <w:lang w:eastAsia="en-US"/>
                          </w:rPr>
                        </w:pPr>
                        <w:r>
                          <w:rPr>
                            <w:b/>
                            <w:bCs/>
                            <w:color w:val="FF0000"/>
                            <w:lang w:eastAsia="en-US"/>
                          </w:rPr>
                          <w:t>1.46E+08</w:t>
                        </w:r>
                      </w:p>
                    </w:tc>
                    <w:tc>
                      <w:tcPr>
                        <w:tcW w:w="1417" w:type="dxa"/>
                        <w:noWrap/>
                        <w:tcMar>
                          <w:top w:w="0" w:type="dxa"/>
                          <w:left w:w="108" w:type="dxa"/>
                          <w:bottom w:w="0" w:type="dxa"/>
                          <w:right w:w="108" w:type="dxa"/>
                        </w:tcMar>
                        <w:vAlign w:val="bottom"/>
                        <w:hideMark/>
                      </w:tcPr>
                      <w:p w14:paraId="13ED23BA" w14:textId="77777777" w:rsidR="008C4DA2" w:rsidRDefault="008C4DA2" w:rsidP="00B926B8">
                        <w:pPr>
                          <w:framePr w:hSpace="30" w:wrap="around" w:vAnchor="text" w:hAnchor="text"/>
                          <w:jc w:val="right"/>
                          <w:rPr>
                            <w:rFonts w:ascii="Calibri" w:hAnsi="Calibri" w:cs="Calibri"/>
                            <w:sz w:val="22"/>
                            <w:szCs w:val="22"/>
                            <w:lang w:eastAsia="en-US"/>
                          </w:rPr>
                        </w:pPr>
                        <w:r>
                          <w:rPr>
                            <w:b/>
                            <w:bCs/>
                            <w:color w:val="FF0000"/>
                            <w:lang w:eastAsia="en-US"/>
                          </w:rPr>
                          <w:t>1.51E+08</w:t>
                        </w:r>
                      </w:p>
                    </w:tc>
                    <w:tc>
                      <w:tcPr>
                        <w:tcW w:w="1418" w:type="dxa"/>
                        <w:noWrap/>
                        <w:tcMar>
                          <w:top w:w="0" w:type="dxa"/>
                          <w:left w:w="108" w:type="dxa"/>
                          <w:bottom w:w="0" w:type="dxa"/>
                          <w:right w:w="108" w:type="dxa"/>
                        </w:tcMar>
                        <w:vAlign w:val="bottom"/>
                        <w:hideMark/>
                      </w:tcPr>
                      <w:p w14:paraId="0B8045A1" w14:textId="77777777" w:rsidR="008C4DA2" w:rsidRDefault="008C4DA2" w:rsidP="00B926B8">
                        <w:pPr>
                          <w:framePr w:hSpace="30" w:wrap="around" w:vAnchor="text" w:hAnchor="text"/>
                          <w:jc w:val="right"/>
                          <w:rPr>
                            <w:rFonts w:ascii="Calibri" w:hAnsi="Calibri" w:cs="Calibri"/>
                            <w:sz w:val="22"/>
                            <w:szCs w:val="22"/>
                            <w:lang w:eastAsia="en-US"/>
                          </w:rPr>
                        </w:pPr>
                        <w:r>
                          <w:rPr>
                            <w:b/>
                            <w:bCs/>
                            <w:color w:val="FF0000"/>
                            <w:lang w:eastAsia="en-US"/>
                          </w:rPr>
                          <w:t>1.59E+08</w:t>
                        </w:r>
                      </w:p>
                    </w:tc>
                  </w:tr>
                </w:tbl>
                <w:p w14:paraId="24F324C0" w14:textId="77777777" w:rsidR="008C4DA2" w:rsidRDefault="008C4DA2" w:rsidP="00B926B8">
                  <w:pPr>
                    <w:rPr>
                      <w:rFonts w:asciiTheme="minorHAnsi" w:hAnsiTheme="minorHAnsi" w:cstheme="minorBidi"/>
                      <w:sz w:val="22"/>
                      <w:szCs w:val="22"/>
                      <w:lang w:eastAsia="en-US"/>
                    </w:rPr>
                  </w:pPr>
                </w:p>
              </w:tc>
            </w:tr>
          </w:tbl>
          <w:p w14:paraId="0249F3BA" w14:textId="77777777" w:rsidR="008C4DA2" w:rsidRDefault="008C4DA2" w:rsidP="00B926B8">
            <w:pPr>
              <w:rPr>
                <w:rFonts w:asciiTheme="minorHAnsi" w:hAnsiTheme="minorHAnsi" w:cstheme="minorBidi"/>
                <w:sz w:val="22"/>
                <w:szCs w:val="22"/>
                <w:lang w:eastAsia="en-US"/>
              </w:rPr>
            </w:pPr>
          </w:p>
        </w:tc>
      </w:tr>
    </w:tbl>
    <w:p w14:paraId="31F7BA4F" w14:textId="77777777" w:rsidR="008C4DA2" w:rsidRPr="008C4DA2" w:rsidRDefault="008C4DA2" w:rsidP="008C4DA2"/>
    <w:p w14:paraId="07B330EF" w14:textId="77777777" w:rsidR="008C4DA2" w:rsidRDefault="008C4DA2" w:rsidP="008C4DA2">
      <w:pPr>
        <w:ind w:firstLine="720"/>
        <w:jc w:val="both"/>
        <w:rPr>
          <w:rFonts w:ascii="Calibri" w:hAnsi="Calibri" w:cs="Calibri"/>
          <w:sz w:val="22"/>
          <w:szCs w:val="22"/>
        </w:rPr>
      </w:pPr>
      <w:bookmarkStart w:id="0" w:name="_GoBack"/>
      <w:r>
        <w:rPr>
          <w:b/>
          <w:bCs/>
        </w:rPr>
        <w:t xml:space="preserve">Bioremediation of </w:t>
      </w:r>
      <w:proofErr w:type="spellStart"/>
      <w:r>
        <w:rPr>
          <w:b/>
          <w:bCs/>
        </w:rPr>
        <w:t>chlorophenol</w:t>
      </w:r>
      <w:proofErr w:type="spellEnd"/>
      <w:r>
        <w:rPr>
          <w:b/>
          <w:bCs/>
        </w:rPr>
        <w:t>, m-cresol and phenol</w:t>
      </w:r>
    </w:p>
    <w:bookmarkEnd w:id="0"/>
    <w:p w14:paraId="0068F833" w14:textId="77777777" w:rsidR="008C4DA2" w:rsidRDefault="008C4DA2" w:rsidP="008C4DA2">
      <w:pPr>
        <w:ind w:firstLine="720"/>
        <w:jc w:val="both"/>
        <w:rPr>
          <w:rFonts w:ascii="Calibri" w:hAnsi="Calibri" w:cs="Calibri"/>
          <w:sz w:val="22"/>
          <w:szCs w:val="22"/>
        </w:rPr>
      </w:pPr>
      <w:r>
        <w:t>4CP resistant</w:t>
      </w:r>
      <w:r>
        <w:t xml:space="preserve"> </w:t>
      </w:r>
      <w:proofErr w:type="spellStart"/>
      <w:r>
        <w:t>Psedomonas</w:t>
      </w:r>
      <w:proofErr w:type="spellEnd"/>
      <w:r>
        <w:t xml:space="preserve"> and </w:t>
      </w:r>
      <w:proofErr w:type="spellStart"/>
      <w:r>
        <w:rPr>
          <w:b/>
          <w:bCs/>
        </w:rPr>
        <w:t>Rhodococcus</w:t>
      </w:r>
      <w:proofErr w:type="spellEnd"/>
      <w:r>
        <w:rPr>
          <w:b/>
          <w:bCs/>
        </w:rPr>
        <w:t xml:space="preserve"> </w:t>
      </w:r>
      <w:proofErr w:type="spellStart"/>
      <w:r>
        <w:rPr>
          <w:b/>
          <w:bCs/>
        </w:rPr>
        <w:t>koreenisis</w:t>
      </w:r>
      <w:proofErr w:type="spellEnd"/>
      <w:r>
        <w:t xml:space="preserve"> bacteria were isolated after 3 weeks in carbonate buffer containing 50</w:t>
      </w:r>
      <w:r>
        <w:t xml:space="preserve"> </w:t>
      </w:r>
      <w:r>
        <w:t xml:space="preserve">mg/L of 4-chlorophenol. 4CP resistant, </w:t>
      </w:r>
      <w:proofErr w:type="spellStart"/>
      <w:r>
        <w:t>Psedomonas</w:t>
      </w:r>
      <w:proofErr w:type="spellEnd"/>
      <w:r>
        <w:t xml:space="preserve"> and </w:t>
      </w:r>
      <w:proofErr w:type="spellStart"/>
      <w:r>
        <w:rPr>
          <w:b/>
          <w:bCs/>
        </w:rPr>
        <w:t>Rhodococcu</w:t>
      </w:r>
      <w:r>
        <w:rPr>
          <w:b/>
          <w:bCs/>
        </w:rPr>
        <w:t>s</w:t>
      </w:r>
      <w:proofErr w:type="spellEnd"/>
      <w:r>
        <w:rPr>
          <w:b/>
          <w:bCs/>
        </w:rPr>
        <w:t xml:space="preserve"> </w:t>
      </w:r>
      <w:proofErr w:type="spellStart"/>
      <w:r>
        <w:rPr>
          <w:b/>
          <w:bCs/>
        </w:rPr>
        <w:t>koreenisis</w:t>
      </w:r>
      <w:proofErr w:type="spellEnd"/>
      <w:r>
        <w:t xml:space="preserve"> free bacteria and </w:t>
      </w:r>
      <w:proofErr w:type="spellStart"/>
      <w:r>
        <w:t>cryogels</w:t>
      </w:r>
      <w:proofErr w:type="spellEnd"/>
      <w:r>
        <w:t xml:space="preserve"> showed moderate degradation of 4CP over 30 days. Concurrently to 4CP </w:t>
      </w:r>
      <w:proofErr w:type="gramStart"/>
      <w:r>
        <w:t>concentration</w:t>
      </w:r>
      <w:proofErr w:type="gramEnd"/>
      <w:r>
        <w:t xml:space="preserve"> measurement the number of alive bacteria was estimated using OD. It was typical for that number of bacteria decline over the bioremediation process. Number of cells declined over the duration of the experiment, therefore in following</w:t>
      </w:r>
      <w:r>
        <w:t xml:space="preserve"> calculations</w:t>
      </w:r>
      <w:r>
        <w:t xml:space="preserve"> the initial Number of cells </w:t>
      </w:r>
      <w:proofErr w:type="gramStart"/>
      <w:r>
        <w:t>was excluded</w:t>
      </w:r>
      <w:proofErr w:type="gramEnd"/>
      <w:r>
        <w:t xml:space="preserve">. More or less the same initial number </w:t>
      </w:r>
      <w:r>
        <w:rPr>
          <w:b/>
          <w:bCs/>
        </w:rPr>
        <w:t xml:space="preserve">5E+07 </w:t>
      </w:r>
      <w:r>
        <w:t xml:space="preserve">of cells </w:t>
      </w:r>
      <w:proofErr w:type="gramStart"/>
      <w:r>
        <w:t>were used</w:t>
      </w:r>
      <w:proofErr w:type="gramEnd"/>
      <w:r>
        <w:t xml:space="preserve"> in each experiment. Poor degradation activity of 4CP by </w:t>
      </w:r>
      <w:proofErr w:type="spellStart"/>
      <w:r>
        <w:t>cryogels</w:t>
      </w:r>
      <w:proofErr w:type="spellEnd"/>
      <w:r>
        <w:t xml:space="preserve"> based on </w:t>
      </w:r>
      <w:proofErr w:type="spellStart"/>
      <w:r>
        <w:t>gellan</w:t>
      </w:r>
      <w:proofErr w:type="spellEnd"/>
      <w:r>
        <w:t xml:space="preserve"> gum compare to synthetic polymers (</w:t>
      </w:r>
      <w:proofErr w:type="spellStart"/>
      <w:r>
        <w:t>PEIal</w:t>
      </w:r>
      <w:proofErr w:type="spellEnd"/>
      <w:r>
        <w:t xml:space="preserve"> and </w:t>
      </w:r>
      <w:proofErr w:type="spellStart"/>
      <w:r>
        <w:t>PVAal</w:t>
      </w:r>
      <w:proofErr w:type="spellEnd"/>
      <w:r>
        <w:t xml:space="preserve">) </w:t>
      </w:r>
      <w:proofErr w:type="gramStart"/>
      <w:r>
        <w:t>is most probably related</w:t>
      </w:r>
      <w:proofErr w:type="gramEnd"/>
      <w:r>
        <w:t xml:space="preserve"> to consumption of </w:t>
      </w:r>
      <w:proofErr w:type="spellStart"/>
      <w:r>
        <w:t>gellan</w:t>
      </w:r>
      <w:proofErr w:type="spellEnd"/>
      <w:r>
        <w:t xml:space="preserve"> gum as a source of carbon. Another reason of low degradation activity may be poor diffusion of 4CP inside of the </w:t>
      </w:r>
      <w:proofErr w:type="spellStart"/>
      <w:r>
        <w:t>cryogel</w:t>
      </w:r>
      <w:proofErr w:type="spellEnd"/>
      <w:r>
        <w:t xml:space="preserve">, due to </w:t>
      </w:r>
      <w:proofErr w:type="spellStart"/>
      <w:r>
        <w:t>Gellan</w:t>
      </w:r>
      <w:proofErr w:type="spellEnd"/>
      <w:r>
        <w:t xml:space="preserve"> Gum </w:t>
      </w:r>
      <w:proofErr w:type="spellStart"/>
      <w:r>
        <w:t>cryogels</w:t>
      </w:r>
      <w:proofErr w:type="spellEnd"/>
      <w:r>
        <w:t xml:space="preserve"> characterized by comparatively small pores and thick walls</w:t>
      </w:r>
      <w:r>
        <w:t xml:space="preserve"> </w:t>
      </w:r>
      <w:r>
        <w:t xml:space="preserve">(low flow through properties) compare to conventional </w:t>
      </w:r>
      <w:proofErr w:type="spellStart"/>
      <w:r>
        <w:t>cryogel</w:t>
      </w:r>
      <w:proofErr w:type="spellEnd"/>
      <w:r>
        <w:t xml:space="preserve">. It was illustrated that </w:t>
      </w:r>
      <w:proofErr w:type="spellStart"/>
      <w:r>
        <w:t>Psedomonas</w:t>
      </w:r>
      <w:proofErr w:type="spellEnd"/>
      <w:r>
        <w:t xml:space="preserve"> and </w:t>
      </w:r>
      <w:proofErr w:type="spellStart"/>
      <w:r>
        <w:rPr>
          <w:b/>
          <w:bCs/>
        </w:rPr>
        <w:t>Rhodococcus</w:t>
      </w:r>
      <w:proofErr w:type="spellEnd"/>
      <w:r>
        <w:rPr>
          <w:b/>
          <w:bCs/>
        </w:rPr>
        <w:t xml:space="preserve"> </w:t>
      </w:r>
      <w:proofErr w:type="spellStart"/>
      <w:r>
        <w:rPr>
          <w:b/>
          <w:bCs/>
        </w:rPr>
        <w:t>koreenisis</w:t>
      </w:r>
      <w:proofErr w:type="spellEnd"/>
      <w:r>
        <w:rPr>
          <w:b/>
          <w:bCs/>
        </w:rPr>
        <w:t xml:space="preserve"> can </w:t>
      </w:r>
      <w:proofErr w:type="spellStart"/>
      <w:r>
        <w:rPr>
          <w:b/>
          <w:bCs/>
        </w:rPr>
        <w:t>degradate</w:t>
      </w:r>
      <w:proofErr w:type="spellEnd"/>
      <w:r>
        <w:rPr>
          <w:b/>
          <w:bCs/>
        </w:rPr>
        <w:t xml:space="preserve"> 4CP only in presence of </w:t>
      </w:r>
      <w:proofErr w:type="gramStart"/>
      <w:r>
        <w:rPr>
          <w:b/>
          <w:bCs/>
        </w:rPr>
        <w:t>MSM,</w:t>
      </w:r>
      <w:proofErr w:type="gramEnd"/>
      <w:r>
        <w:rPr>
          <w:b/>
          <w:bCs/>
        </w:rPr>
        <w:t xml:space="preserve"> these strains did not show significant bioremediation activity in the carbonate buffer.</w:t>
      </w:r>
    </w:p>
    <w:p w14:paraId="560678EB" w14:textId="77777777" w:rsidR="008C4DA2" w:rsidRDefault="008C4DA2" w:rsidP="008C4DA2">
      <w:pPr>
        <w:ind w:firstLine="720"/>
        <w:jc w:val="both"/>
        <w:rPr>
          <w:rFonts w:ascii="Calibri" w:hAnsi="Calibri" w:cs="Calibri"/>
          <w:sz w:val="22"/>
          <w:szCs w:val="22"/>
        </w:rPr>
      </w:pPr>
      <w:r>
        <w:t xml:space="preserve">PVA-al and combinations of PVA-al &amp;Pei-al are more suitable for processes performed at pH7.2 or alkaline, since Schiff’s base group is not stable even at slightly acidic </w:t>
      </w:r>
      <w:proofErr w:type="gramStart"/>
      <w:r>
        <w:t>conditions,</w:t>
      </w:r>
      <w:proofErr w:type="gramEnd"/>
      <w:r>
        <w:t xml:space="preserve"> </w:t>
      </w:r>
      <w:r>
        <w:lastRenderedPageBreak/>
        <w:t xml:space="preserve">and it can lead to lose of mechanical strength of the material in long term use. To overcome this disadvantage physically interrupt bacteria </w:t>
      </w:r>
      <w:proofErr w:type="spellStart"/>
      <w:r>
        <w:t>cryogels</w:t>
      </w:r>
      <w:proofErr w:type="spellEnd"/>
      <w:r>
        <w:t xml:space="preserve"> can be used.</w:t>
      </w:r>
    </w:p>
    <w:p w14:paraId="5159B8A5" w14:textId="77777777" w:rsidR="008C4DA2" w:rsidRDefault="008C4DA2" w:rsidP="008C4DA2">
      <w:pPr>
        <w:ind w:firstLine="720"/>
        <w:jc w:val="both"/>
        <w:rPr>
          <w:rFonts w:ascii="Calibri" w:hAnsi="Calibri" w:cs="Calibri"/>
          <w:sz w:val="22"/>
          <w:szCs w:val="22"/>
        </w:rPr>
      </w:pPr>
      <w:proofErr w:type="spellStart"/>
      <w:r>
        <w:t>Cryogels</w:t>
      </w:r>
      <w:proofErr w:type="spellEnd"/>
      <w:r>
        <w:t xml:space="preserve"> based on </w:t>
      </w:r>
      <w:proofErr w:type="spellStart"/>
      <w:r>
        <w:t>Gellan</w:t>
      </w:r>
      <w:proofErr w:type="spellEnd"/>
      <w:r>
        <w:t xml:space="preserve"> is more suitable for immobilization of </w:t>
      </w:r>
      <w:proofErr w:type="gramStart"/>
      <w:r>
        <w:t>bacteria which</w:t>
      </w:r>
      <w:proofErr w:type="gramEnd"/>
      <w:r>
        <w:t xml:space="preserve"> will be utilized in slightly acidic or acidic environment, due to according to preliminary experiments sh</w:t>
      </w:r>
      <w:r>
        <w:t xml:space="preserve">owed good stability over time. </w:t>
      </w:r>
      <w:r>
        <w:t xml:space="preserve">The main drawback may be that bacteria should not consume the </w:t>
      </w:r>
      <w:proofErr w:type="spellStart"/>
      <w:r>
        <w:t>gellan</w:t>
      </w:r>
      <w:proofErr w:type="spellEnd"/>
      <w:r>
        <w:t xml:space="preserve"> gum as a source of carbon.</w:t>
      </w:r>
    </w:p>
    <w:p w14:paraId="7A0D8208" w14:textId="77777777" w:rsidR="008C4DA2" w:rsidRPr="008C4DA2" w:rsidRDefault="008C4DA2" w:rsidP="008C4DA2">
      <w:pPr>
        <w:rPr>
          <w:rFonts w:ascii="Calibri" w:hAnsi="Calibri" w:cs="Calibri"/>
          <w:sz w:val="22"/>
          <w:szCs w:val="22"/>
        </w:rPr>
      </w:pPr>
    </w:p>
    <w:sectPr w:rsidR="008C4DA2" w:rsidRPr="008C4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B2"/>
    <w:rsid w:val="001D632A"/>
    <w:rsid w:val="007E256C"/>
    <w:rsid w:val="008C4DA2"/>
    <w:rsid w:val="008D7C6F"/>
    <w:rsid w:val="00B555C1"/>
    <w:rsid w:val="00B618AF"/>
    <w:rsid w:val="00D51DEB"/>
    <w:rsid w:val="00ED4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ADCE"/>
  <w15:chartTrackingRefBased/>
  <w15:docId w15:val="{C83EEC51-40CF-441A-9000-0897B490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DA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3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8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A2BC6ED660244B65A53B596B482FE" ma:contentTypeVersion="12" ma:contentTypeDescription="Create a new document." ma:contentTypeScope="" ma:versionID="791884571c7b928a45bc3814f159b19a">
  <xsd:schema xmlns:xsd="http://www.w3.org/2001/XMLSchema" xmlns:xs="http://www.w3.org/2001/XMLSchema" xmlns:p="http://schemas.microsoft.com/office/2006/metadata/properties" xmlns:ns3="b80aac87-0d98-49ad-b5ec-1f783f119aeb" xmlns:ns4="6a3b66f3-109f-4a6f-899b-9ddb114a8c36" targetNamespace="http://schemas.microsoft.com/office/2006/metadata/properties" ma:root="true" ma:fieldsID="eeb3ee2c8b62a1265af1e09c6a271cf2" ns3:_="" ns4:_="">
    <xsd:import namespace="b80aac87-0d98-49ad-b5ec-1f783f119aeb"/>
    <xsd:import namespace="6a3b66f3-109f-4a6f-899b-9ddb114a8c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aac87-0d98-49ad-b5ec-1f783f119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b66f3-109f-4a6f-899b-9ddb114a8c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6A644-487C-4EEE-B6BF-8DE1FAD58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aac87-0d98-49ad-b5ec-1f783f119aeb"/>
    <ds:schemaRef ds:uri="6a3b66f3-109f-4a6f-899b-9ddb114a8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991B4-708D-4D7E-91BA-D625C736FD58}">
  <ds:schemaRefs>
    <ds:schemaRef ds:uri="http://schemas.microsoft.com/sharepoint/v3/contenttype/forms"/>
  </ds:schemaRefs>
</ds:datastoreItem>
</file>

<file path=customXml/itemProps3.xml><?xml version="1.0" encoding="utf-8"?>
<ds:datastoreItem xmlns:ds="http://schemas.openxmlformats.org/officeDocument/2006/customXml" ds:itemID="{AF51F3AC-59F2-47F6-8B2C-CA49F013B206}">
  <ds:schemaRefs>
    <ds:schemaRef ds:uri="b80aac87-0d98-49ad-b5ec-1f783f119aeb"/>
    <ds:schemaRef ds:uri="6a3b66f3-109f-4a6f-899b-9ddb114a8c3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Savina</dc:creator>
  <cp:keywords/>
  <dc:description/>
  <cp:lastModifiedBy>Irina Savina</cp:lastModifiedBy>
  <cp:revision>1</cp:revision>
  <dcterms:created xsi:type="dcterms:W3CDTF">2021-02-24T11:57:00Z</dcterms:created>
  <dcterms:modified xsi:type="dcterms:W3CDTF">2021-02-25T09:46:00Z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0x010100943A2BC6ED660244B65A53B596B482FE</vt:lpwstr>
  </property>
</Properties>
</file>