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1D5" w:rsidRPr="00932C08" w:rsidRDefault="00E868E7" w:rsidP="00150BE3">
      <w:pPr>
        <w:pStyle w:val="Title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Clinical scale activated carbon monolith as </w:t>
      </w:r>
      <w:proofErr w:type="spellStart"/>
      <w:r>
        <w:rPr>
          <w:sz w:val="28"/>
          <w:szCs w:val="28"/>
        </w:rPr>
        <w:t>haemoperfusion</w:t>
      </w:r>
      <w:proofErr w:type="spellEnd"/>
      <w:r>
        <w:rPr>
          <w:sz w:val="28"/>
          <w:szCs w:val="28"/>
        </w:rPr>
        <w:t xml:space="preserve"> column to augment the current haemodialysis</w:t>
      </w:r>
    </w:p>
    <w:p w:rsidR="000E1A48" w:rsidRDefault="000E1A48" w:rsidP="000E1A48">
      <w:pPr>
        <w:pStyle w:val="Heading1"/>
      </w:pPr>
      <w:r>
        <w:t>Introduction</w:t>
      </w:r>
    </w:p>
    <w:p w:rsidR="00A95FEE" w:rsidRPr="00A95FEE" w:rsidRDefault="00A95FEE" w:rsidP="00A95FEE">
      <w:r>
        <w:t xml:space="preserve">Clinical scale activated carbon monolith with 30 mm diameter was tested for toxin marker removal and </w:t>
      </w:r>
      <w:proofErr w:type="spellStart"/>
      <w:r>
        <w:t>haemocompatibility</w:t>
      </w:r>
      <w:proofErr w:type="spellEnd"/>
      <w:r>
        <w:t xml:space="preserve"> in a large scale perfusion system.</w:t>
      </w:r>
    </w:p>
    <w:p w:rsidR="007B56AA" w:rsidRDefault="004101D5" w:rsidP="0015393B">
      <w:pPr>
        <w:pStyle w:val="Heading1"/>
      </w:pPr>
      <w:r w:rsidRPr="00C92113">
        <w:t>Materials</w:t>
      </w:r>
      <w:r w:rsidR="0015393B">
        <w:t xml:space="preserve"> and methods</w:t>
      </w:r>
    </w:p>
    <w:p w:rsidR="000E1A48" w:rsidRPr="000E1A48" w:rsidRDefault="000E1A48" w:rsidP="000E1A48">
      <w:pPr>
        <w:pStyle w:val="Heading2"/>
      </w:pPr>
      <w:r>
        <w:t>Materials</w:t>
      </w:r>
    </w:p>
    <w:p w:rsidR="00CC7EF4" w:rsidRDefault="00E868E7" w:rsidP="00F82C8B">
      <w:r>
        <w:t xml:space="preserve">Healthy donor whole bloods (400 ml from each donor) with sodium heparin anticoagulation were purchased from Cambridge Bioscience Ltd (UK). </w:t>
      </w:r>
      <w:r w:rsidR="00F82C8B">
        <w:t xml:space="preserve">Platelet activation regent </w:t>
      </w:r>
      <w:proofErr w:type="spellStart"/>
      <w:r>
        <w:t>p</w:t>
      </w:r>
      <w:r w:rsidRPr="003F6A5E">
        <w:t>horbol</w:t>
      </w:r>
      <w:proofErr w:type="spellEnd"/>
      <w:r w:rsidRPr="003F6A5E">
        <w:t xml:space="preserve"> 12-myristate 13-acetate </w:t>
      </w:r>
      <w:r>
        <w:t xml:space="preserve">(PMA) was </w:t>
      </w:r>
      <w:r w:rsidR="00F82C8B">
        <w:t xml:space="preserve">purchased from Sigma-Aldrich. Leucocyte activator human recombine IL-6, IL-8; </w:t>
      </w:r>
      <w:proofErr w:type="spellStart"/>
      <w:r w:rsidR="00F82C8B" w:rsidRPr="00F82C8B">
        <w:t>fluorophore</w:t>
      </w:r>
      <w:proofErr w:type="spellEnd"/>
      <w:r w:rsidR="00F82C8B">
        <w:t xml:space="preserve"> conjugated antibodies including </w:t>
      </w:r>
      <w:r w:rsidR="000A4525">
        <w:t>PE/</w:t>
      </w:r>
      <w:r w:rsidR="00F82C8B">
        <w:t>CD61 (</w:t>
      </w:r>
      <w:r w:rsidR="000A4525">
        <w:t xml:space="preserve">platelet specific antibody), </w:t>
      </w:r>
      <w:r w:rsidR="00F82C8B">
        <w:t xml:space="preserve">APC </w:t>
      </w:r>
      <w:r w:rsidR="000A4525">
        <w:t>/</w:t>
      </w:r>
      <w:r w:rsidR="00F82C8B">
        <w:t>D62P (</w:t>
      </w:r>
      <w:r w:rsidR="000A4525">
        <w:t>P-selectin specific), FITC/</w:t>
      </w:r>
      <w:r w:rsidR="00F82C8B">
        <w:t>PAC-1 (</w:t>
      </w:r>
      <w:r w:rsidR="000A4525">
        <w:t xml:space="preserve">activated glycoprotein </w:t>
      </w:r>
      <w:proofErr w:type="spellStart"/>
      <w:r w:rsidR="000A4525">
        <w:t>IIb</w:t>
      </w:r>
      <w:proofErr w:type="spellEnd"/>
      <w:r w:rsidR="000A4525">
        <w:t>/</w:t>
      </w:r>
      <w:proofErr w:type="spellStart"/>
      <w:r w:rsidR="000A4525">
        <w:t>IIIa</w:t>
      </w:r>
      <w:proofErr w:type="spellEnd"/>
      <w:r w:rsidR="000A4525">
        <w:t xml:space="preserve"> fibrinogen binding site marker</w:t>
      </w:r>
      <w:r w:rsidR="002C197B">
        <w:t xml:space="preserve">); </w:t>
      </w:r>
      <w:r w:rsidR="00F82C8B">
        <w:t>were pur</w:t>
      </w:r>
      <w:r w:rsidR="00E23C36">
        <w:t>chased from BD Biosciences, UK.</w:t>
      </w:r>
      <w:r w:rsidR="00CC3910">
        <w:t xml:space="preserve"> </w:t>
      </w:r>
      <w:r w:rsidR="00CC3910" w:rsidRPr="00CC3910">
        <w:t>BD</w:t>
      </w:r>
      <w:r w:rsidR="00CC3910">
        <w:t xml:space="preserve"> </w:t>
      </w:r>
      <w:proofErr w:type="spellStart"/>
      <w:r w:rsidR="00CC3910">
        <w:t>Phosflow</w:t>
      </w:r>
      <w:proofErr w:type="spellEnd"/>
      <w:r w:rsidR="00CC3910">
        <w:t xml:space="preserve"> T cell Activation Kit, </w:t>
      </w:r>
      <w:r w:rsidR="005E0AC4">
        <w:t>BD FACS Lysing Solution,</w:t>
      </w:r>
      <w:r w:rsidR="005E0AC4" w:rsidRPr="005E0AC4">
        <w:t xml:space="preserve"> </w:t>
      </w:r>
      <w:r w:rsidR="00CC3910">
        <w:t xml:space="preserve">Human C3a ELISA kit, Human C5a ELISA kit II and Human C4a ELISA kit were </w:t>
      </w:r>
      <w:proofErr w:type="spellStart"/>
      <w:r w:rsidR="00CC3910">
        <w:t>alsopurchased</w:t>
      </w:r>
      <w:proofErr w:type="spellEnd"/>
      <w:r w:rsidR="00CC3910">
        <w:t xml:space="preserve"> from</w:t>
      </w:r>
      <w:r w:rsidR="00CC3910" w:rsidRPr="00CC3910">
        <w:t xml:space="preserve"> </w:t>
      </w:r>
      <w:r w:rsidR="00CC3910">
        <w:t xml:space="preserve">BD Biosciences, UK. </w:t>
      </w:r>
      <w:proofErr w:type="spellStart"/>
      <w:r w:rsidR="00CC3910">
        <w:t>Fl</w:t>
      </w:r>
      <w:r w:rsidR="00CC3910" w:rsidRPr="00F82C8B">
        <w:t>uorophore</w:t>
      </w:r>
      <w:proofErr w:type="spellEnd"/>
      <w:r w:rsidR="00CC3910">
        <w:t xml:space="preserve"> conjugated antibodies including PE/CD14 and APC/CD11b were purchased from </w:t>
      </w:r>
      <w:proofErr w:type="spellStart"/>
      <w:r w:rsidR="00CC3910" w:rsidRPr="00CC3910">
        <w:t>BioLegend</w:t>
      </w:r>
      <w:proofErr w:type="spellEnd"/>
      <w:r w:rsidR="00CC3910">
        <w:t>, UK.</w:t>
      </w:r>
      <w:r w:rsidR="005E0AC4">
        <w:t xml:space="preserve"> </w:t>
      </w:r>
      <w:r w:rsidR="00F82C8B">
        <w:t>Nanoporous activated carbon monoliths</w:t>
      </w:r>
      <w:r w:rsidR="0015393B">
        <w:t xml:space="preserve"> were </w:t>
      </w:r>
      <w:r w:rsidR="00F82C8B">
        <w:t>provided by</w:t>
      </w:r>
      <w:r w:rsidR="0015393B">
        <w:t xml:space="preserve"> Mast Carbon International, UK.</w:t>
      </w:r>
      <w:r w:rsidR="0016300B">
        <w:t xml:space="preserve"> </w:t>
      </w:r>
    </w:p>
    <w:p w:rsidR="00C92113" w:rsidRDefault="001D4C5A" w:rsidP="00F63829">
      <w:pPr>
        <w:pStyle w:val="Heading2"/>
      </w:pPr>
      <w:proofErr w:type="gramStart"/>
      <w:r w:rsidRPr="001D4C5A">
        <w:rPr>
          <w:i/>
        </w:rPr>
        <w:t>ex</w:t>
      </w:r>
      <w:proofErr w:type="gramEnd"/>
      <w:r w:rsidRPr="001D4C5A">
        <w:rPr>
          <w:i/>
        </w:rPr>
        <w:t xml:space="preserve"> vivo</w:t>
      </w:r>
      <w:r>
        <w:t xml:space="preserve"> perfusion set up</w:t>
      </w:r>
    </w:p>
    <w:p w:rsidR="008B4989" w:rsidRDefault="009B4C3D" w:rsidP="009B4C3D">
      <w:r>
        <w:t>Prior to the perfusion, AC monoliths</w:t>
      </w:r>
      <w:r w:rsidRPr="009B4C3D">
        <w:t xml:space="preserve"> were </w:t>
      </w:r>
      <w:r>
        <w:t>pre-conditioned</w:t>
      </w:r>
      <w:r w:rsidR="00E868E7">
        <w:t xml:space="preserve"> by circulating 40</w:t>
      </w:r>
      <w:r w:rsidRPr="009B4C3D">
        <w:t xml:space="preserve">0 ml of </w:t>
      </w:r>
      <w:r w:rsidR="00E868E7">
        <w:t xml:space="preserve">Baxter intravenous infusion saline solution </w:t>
      </w:r>
      <w:r w:rsidRPr="009B4C3D">
        <w:t>(0.9%</w:t>
      </w:r>
      <w:r w:rsidR="00E868E7">
        <w:t xml:space="preserve"> </w:t>
      </w:r>
      <w:proofErr w:type="spellStart"/>
      <w:r w:rsidR="00E868E7">
        <w:t>NaCl</w:t>
      </w:r>
      <w:proofErr w:type="spellEnd"/>
      <w:r w:rsidR="00E868E7">
        <w:t xml:space="preserve">, 0.15% </w:t>
      </w:r>
      <w:proofErr w:type="spellStart"/>
      <w:r w:rsidR="00E868E7">
        <w:t>KCl</w:t>
      </w:r>
      <w:proofErr w:type="spellEnd"/>
      <w:r w:rsidR="00E868E7">
        <w:t xml:space="preserve"> &amp; 0.2% </w:t>
      </w:r>
      <w:proofErr w:type="spellStart"/>
      <w:r w:rsidR="00E868E7">
        <w:t>MgCl</w:t>
      </w:r>
      <w:proofErr w:type="spellEnd"/>
      <w:r w:rsidR="00E868E7">
        <w:t>) solution at the flow rate of 300</w:t>
      </w:r>
      <w:r w:rsidRPr="009B4C3D">
        <w:t xml:space="preserve"> ml/min for 30 min using a </w:t>
      </w:r>
      <w:proofErr w:type="spellStart"/>
      <w:r w:rsidR="00E868E7">
        <w:t>MollerMedical</w:t>
      </w:r>
      <w:proofErr w:type="spellEnd"/>
      <w:r w:rsidR="00E868E7">
        <w:t xml:space="preserve"> </w:t>
      </w:r>
      <w:proofErr w:type="spellStart"/>
      <w:r w:rsidR="00E868E7">
        <w:t>Labo</w:t>
      </w:r>
      <w:proofErr w:type="spellEnd"/>
      <w:r w:rsidR="00E868E7">
        <w:t xml:space="preserve"> </w:t>
      </w:r>
      <w:proofErr w:type="spellStart"/>
      <w:r w:rsidR="00E868E7">
        <w:t>Var</w:t>
      </w:r>
      <w:proofErr w:type="spellEnd"/>
      <w:r w:rsidR="00E868E7">
        <w:t xml:space="preserve"> 225 pump</w:t>
      </w:r>
      <w:r>
        <w:t xml:space="preserve">. </w:t>
      </w:r>
      <w:r w:rsidR="00E868E7">
        <w:t>Donor blood (40</w:t>
      </w:r>
      <w:r w:rsidRPr="009B4C3D">
        <w:t xml:space="preserve">0 ml) was </w:t>
      </w:r>
      <w:r w:rsidRPr="009B4C3D">
        <w:lastRenderedPageBreak/>
        <w:t>perfused throug</w:t>
      </w:r>
      <w:r w:rsidR="00E868E7">
        <w:t>h each monolith at the rate of 300</w:t>
      </w:r>
      <w:r w:rsidRPr="009B4C3D">
        <w:t xml:space="preserve"> ml/min</w:t>
      </w:r>
      <w:r>
        <w:t>. A control with no AC monolith attached to the circulation was also included as control (tubing control).</w:t>
      </w:r>
      <w:r w:rsidR="008B4989">
        <w:t xml:space="preserve"> The perfusion set up is shown in </w:t>
      </w:r>
      <w:r w:rsidR="008B4989">
        <w:fldChar w:fldCharType="begin"/>
      </w:r>
      <w:r w:rsidR="008B4989">
        <w:instrText xml:space="preserve"> REF _Ref409716385 \h </w:instrText>
      </w:r>
      <w:r w:rsidR="008B4989">
        <w:fldChar w:fldCharType="separate"/>
      </w:r>
      <w:r w:rsidR="008B4989">
        <w:t xml:space="preserve">Figure </w:t>
      </w:r>
      <w:r w:rsidR="008B4989">
        <w:rPr>
          <w:noProof/>
        </w:rPr>
        <w:t>1</w:t>
      </w:r>
      <w:r w:rsidR="008B4989">
        <w:fldChar w:fldCharType="end"/>
      </w:r>
      <w:r w:rsidR="008B4989">
        <w:t>.</w:t>
      </w:r>
    </w:p>
    <w:p w:rsidR="008B4989" w:rsidRDefault="008B4989" w:rsidP="008B4989">
      <w:pPr>
        <w:pStyle w:val="Picture"/>
      </w:pPr>
      <w:r>
        <w:rPr>
          <w:noProof/>
          <w:lang w:val="en-GB"/>
        </w:rPr>
        <w:drawing>
          <wp:inline distT="0" distB="0" distL="0" distR="0" wp14:anchorId="1A322015" wp14:editId="10057270">
            <wp:extent cx="5400000" cy="2298819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298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7F60" w:rsidRDefault="008B4989" w:rsidP="008B4989">
      <w:pPr>
        <w:pStyle w:val="FigureCaption0"/>
      </w:pPr>
      <w:bookmarkStart w:id="0" w:name="_Ref409716385"/>
      <w:r>
        <w:t xml:space="preserve">Figure </w:t>
      </w:r>
      <w:fldSimple w:instr=" SEQ Figure \* ARABIC ">
        <w:r>
          <w:rPr>
            <w:noProof/>
          </w:rPr>
          <w:t>1</w:t>
        </w:r>
      </w:fldSimple>
      <w:bookmarkEnd w:id="0"/>
      <w:r>
        <w:t xml:space="preserve"> Clinical scale whole blood perfusion system set up</w:t>
      </w:r>
    </w:p>
    <w:p w:rsidR="00E868E7" w:rsidRDefault="00E868E7" w:rsidP="00E868E7">
      <w:pPr>
        <w:pStyle w:val="Heading2"/>
      </w:pPr>
      <w:proofErr w:type="spellStart"/>
      <w:r>
        <w:t>Biotoxin</w:t>
      </w:r>
      <w:proofErr w:type="spellEnd"/>
      <w:r>
        <w:t xml:space="preserve"> markers removal profiles:</w:t>
      </w:r>
    </w:p>
    <w:p w:rsidR="00E868E7" w:rsidRDefault="00E868E7" w:rsidP="00E868E7">
      <w:r>
        <w:t xml:space="preserve">Two albumin bound </w:t>
      </w:r>
      <w:proofErr w:type="spellStart"/>
      <w:r>
        <w:t>uraemic</w:t>
      </w:r>
      <w:proofErr w:type="spellEnd"/>
      <w:r>
        <w:t xml:space="preserve"> toxins markers (IS and PCS) and a middle molecular weight </w:t>
      </w:r>
      <w:proofErr w:type="spellStart"/>
      <w:r>
        <w:t>uraemic</w:t>
      </w:r>
      <w:proofErr w:type="spellEnd"/>
      <w:r>
        <w:t xml:space="preserve"> toxin marker interleukin-6 (IL-6) and </w:t>
      </w:r>
      <w:proofErr w:type="spellStart"/>
      <w:r>
        <w:t>t</w:t>
      </w:r>
      <w:r w:rsidRPr="00E868E7">
        <w:t>umor</w:t>
      </w:r>
      <w:proofErr w:type="spellEnd"/>
      <w:r w:rsidRPr="00E868E7">
        <w:t xml:space="preserve"> necrosis factor alpha </w:t>
      </w:r>
      <w:r>
        <w:t xml:space="preserve">(TNF-α) are selected as for </w:t>
      </w:r>
      <w:proofErr w:type="spellStart"/>
      <w:r>
        <w:t>biotoxin</w:t>
      </w:r>
      <w:proofErr w:type="spellEnd"/>
      <w:r>
        <w:t xml:space="preserve"> removal studies. Each donor whole blood (400 ml) was spiked with 1000 </w:t>
      </w:r>
      <w:proofErr w:type="spellStart"/>
      <w:r>
        <w:t>pg</w:t>
      </w:r>
      <w:proofErr w:type="spellEnd"/>
      <w:r>
        <w:t xml:space="preserve">/ml IL-6, 1000 </w:t>
      </w:r>
      <w:proofErr w:type="spellStart"/>
      <w:r>
        <w:t>pg</w:t>
      </w:r>
      <w:proofErr w:type="spellEnd"/>
      <w:r>
        <w:t xml:space="preserve">/ml TNF-α, 125 µM IS and 250 µM PCS and was perfused through the monolith or tubing only control. Blood samples were </w:t>
      </w:r>
      <w:r w:rsidRPr="00DB7F53">
        <w:t xml:space="preserve">collected after 5, 30, 60 and 120 min of </w:t>
      </w:r>
      <w:r>
        <w:t>circulation.</w:t>
      </w:r>
    </w:p>
    <w:p w:rsidR="00E868E7" w:rsidRDefault="00E868E7" w:rsidP="00E868E7">
      <w:r>
        <w:t xml:space="preserve">The remaining IS and PCS were determined using high pressure liquid chromatography (HPLC) method </w:t>
      </w:r>
      <w:r w:rsidRPr="00DE4808">
        <w:t xml:space="preserve">modified from Henriette </w:t>
      </w:r>
      <w:r w:rsidRPr="00DE4808">
        <w:rPr>
          <w:i/>
        </w:rPr>
        <w:t>et al</w:t>
      </w:r>
      <w:r w:rsidRPr="00DE4808">
        <w:t xml:space="preserve">. </w:t>
      </w:r>
      <w:r w:rsidRPr="00DE4808">
        <w:fldChar w:fldCharType="begin"/>
      </w:r>
      <w:r>
        <w:instrText xml:space="preserve"> ADDIN EN.CITE &lt;EndNote&gt;&lt;Cite&gt;&lt;Author&gt;de Loor&lt;/Author&gt;&lt;Year&gt;2009&lt;/Year&gt;&lt;RecNum&gt;46&lt;/RecNum&gt;&lt;DisplayText&gt;[26]&lt;/DisplayText&gt;&lt;record&gt;&lt;rec-number&gt;46&lt;/rec-number&gt;&lt;foreign-keys&gt;&lt;key app="EN" db-id="rf9sxfda52drr3e2zdmvzfwjtvvwzfttwtpd"&gt;46&lt;/key&gt;&lt;/foreign-keys&gt;&lt;ref-type name="Journal Article"&gt;17&lt;/ref-type&gt;&lt;contributors&gt;&lt;authors&gt;&lt;author&gt;de Loor, H.&lt;/author&gt;&lt;author&gt;Meijers, B. K.&lt;/author&gt;&lt;author&gt;Meyer, T. W.&lt;/author&gt;&lt;author&gt;Bammens, B.&lt;/author&gt;&lt;author&gt;Verbeke, K.&lt;/author&gt;&lt;author&gt;Dehaen, W.&lt;/author&gt;&lt;author&gt;Evenepoel, P.&lt;/author&gt;&lt;/authors&gt;&lt;/contributors&gt;&lt;auth-address&gt;Department of Medicine, University Hospital Gasthuisberg, Leuven, Belgium.&lt;/auth-address&gt;&lt;titles&gt;&lt;title&gt;Sodium octanoate to reverse indoxyl sulfate and p-cresyl sulfate albumin binding in uremic and normal serum during sample preparation followed by fluorescence liquid chromatography&lt;/title&gt;&lt;secondary-title&gt;J Chromatogr A&lt;/secondary-title&gt;&lt;/titles&gt;&lt;periodical&gt;&lt;full-title&gt;J Chromatogr A&lt;/full-title&gt;&lt;/periodical&gt;&lt;pages&gt;4684-8&lt;/pages&gt;&lt;volume&gt;1216&lt;/volume&gt;&lt;number&gt;22&lt;/number&gt;&lt;edition&gt;2009/04/28&lt;/edition&gt;&lt;keywords&gt;&lt;keyword&gt;Albumins/ metabolism&lt;/keyword&gt;&lt;keyword&gt;Chromatography, Liquid/instrumentation/ methods&lt;/keyword&gt;&lt;keyword&gt;Cresols/ blood&lt;/keyword&gt;&lt;keyword&gt;Fluorescence&lt;/keyword&gt;&lt;keyword&gt;Humans&lt;/keyword&gt;&lt;keyword&gt;Indican/ blood/ urine&lt;/keyword&gt;&lt;keyword&gt;Kidney Diseases/blood/urine&lt;/keyword&gt;&lt;keyword&gt;Octanoic Acids/ chemistry&lt;/keyword&gt;&lt;keyword&gt;Protein Binding&lt;/keyword&gt;&lt;keyword&gt;Sensitivity and Specificity&lt;/keyword&gt;&lt;keyword&gt;Sulfuric Acid Esters/ blood&lt;/keyword&gt;&lt;/keywords&gt;&lt;dates&gt;&lt;year&gt;2009&lt;/year&gt;&lt;pub-dates&gt;&lt;date&gt;May 29&lt;/date&gt;&lt;/pub-dates&gt;&lt;/dates&gt;&lt;isbn&gt;1873-3778 (Electronic)&amp;#xD;0021-9673 (Linking)&lt;/isbn&gt;&lt;accession-num&gt;19394619&lt;/accession-num&gt;&lt;urls&gt;&lt;/urls&gt;&lt;electronic-resource-num&gt;10.1016/j.chroma.2009.04.015&lt;/electronic-resource-num&gt;&lt;remote-database-provider&gt;NLM&lt;/remote-database-provider&gt;&lt;language&gt;eng&lt;/language&gt;&lt;/record&gt;&lt;/Cite&gt;&lt;/EndNote&gt;</w:instrText>
      </w:r>
      <w:r w:rsidRPr="00DE4808">
        <w:fldChar w:fldCharType="separate"/>
      </w:r>
      <w:r>
        <w:rPr>
          <w:noProof/>
        </w:rPr>
        <w:t>[</w:t>
      </w:r>
      <w:hyperlink w:anchor="_ENREF_26" w:tooltip="de Loor, 2009 #46" w:history="1">
        <w:r>
          <w:rPr>
            <w:noProof/>
          </w:rPr>
          <w:t>26</w:t>
        </w:r>
      </w:hyperlink>
      <w:r>
        <w:rPr>
          <w:noProof/>
        </w:rPr>
        <w:t>]</w:t>
      </w:r>
      <w:r w:rsidRPr="00DE4808">
        <w:fldChar w:fldCharType="end"/>
      </w:r>
      <w:r>
        <w:t>. In brief, a</w:t>
      </w:r>
      <w:r w:rsidRPr="00DE4808">
        <w:t xml:space="preserve"> C-18 reverse phase column was used in the HPLC system with mobile phase </w:t>
      </w:r>
      <w:proofErr w:type="gramStart"/>
      <w:r w:rsidRPr="00DE4808">
        <w:t>A</w:t>
      </w:r>
      <w:proofErr w:type="gramEnd"/>
      <w:r>
        <w:t xml:space="preserve"> (</w:t>
      </w:r>
      <w:r w:rsidRPr="00DE4808">
        <w:t xml:space="preserve">0.2% </w:t>
      </w:r>
      <w:proofErr w:type="spellStart"/>
      <w:r w:rsidRPr="00DE4808">
        <w:t>trifluoracetic</w:t>
      </w:r>
      <w:proofErr w:type="spellEnd"/>
      <w:r w:rsidRPr="00DE4808">
        <w:t xml:space="preserve"> acid in HPLC grade water</w:t>
      </w:r>
      <w:r>
        <w:t>)</w:t>
      </w:r>
      <w:r w:rsidRPr="00DE4808">
        <w:t xml:space="preserve"> and mobile phase B </w:t>
      </w:r>
      <w:r>
        <w:t>(</w:t>
      </w:r>
      <w:r w:rsidRPr="00DE4808">
        <w:t xml:space="preserve">0.2% </w:t>
      </w:r>
      <w:proofErr w:type="spellStart"/>
      <w:r w:rsidRPr="00DE4808">
        <w:t>trifluoracetic</w:t>
      </w:r>
      <w:proofErr w:type="spellEnd"/>
      <w:r w:rsidRPr="00DE4808">
        <w:t xml:space="preserve"> a</w:t>
      </w:r>
      <w:r>
        <w:t xml:space="preserve">cid in HPLC grade acetonitrile). </w:t>
      </w:r>
      <w:r w:rsidRPr="00DE4808">
        <w:t>The mobile phase was pumped th</w:t>
      </w:r>
      <w:r>
        <w:t>r</w:t>
      </w:r>
      <w:r w:rsidRPr="00DE4808">
        <w:t xml:space="preserve">ough the column </w:t>
      </w:r>
      <w:r>
        <w:t>with a</w:t>
      </w:r>
      <w:r w:rsidRPr="00DE4808">
        <w:t xml:space="preserve"> gradient change from 85% mobile phase A and 15% mobile phase B to 80% mobile ph</w:t>
      </w:r>
      <w:r>
        <w:t xml:space="preserve">ase A and 20% mobile phase B </w:t>
      </w:r>
      <w:r w:rsidRPr="00DE4808">
        <w:t xml:space="preserve">was used to separate the </w:t>
      </w:r>
      <w:r>
        <w:t>PCS, IS</w:t>
      </w:r>
      <w:r w:rsidRPr="00DE4808">
        <w:t xml:space="preserve"> and the 1-naphthalenesulfonic acid</w:t>
      </w:r>
      <w:r>
        <w:t xml:space="preserve"> (internal standard)</w:t>
      </w:r>
      <w:r w:rsidRPr="00DE4808">
        <w:t xml:space="preserve"> in the </w:t>
      </w:r>
      <w:proofErr w:type="spellStart"/>
      <w:r>
        <w:t>deproteinated</w:t>
      </w:r>
      <w:proofErr w:type="spellEnd"/>
      <w:r>
        <w:t xml:space="preserve"> plasma sample. IS</w:t>
      </w:r>
      <w:r w:rsidRPr="00DE4808">
        <w:t xml:space="preserve"> and 1-naphthalenesulfonic acid w</w:t>
      </w:r>
      <w:r>
        <w:t>ere</w:t>
      </w:r>
      <w:r w:rsidRPr="00DE4808">
        <w:t xml:space="preserve"> </w:t>
      </w:r>
      <w:r w:rsidRPr="00DE4808">
        <w:lastRenderedPageBreak/>
        <w:t>detected by the Waters fluorescence detec</w:t>
      </w:r>
      <w:r>
        <w:t>tor at the wavelength of 234 nm and PCS</w:t>
      </w:r>
      <w:r w:rsidRPr="00DE4808">
        <w:t xml:space="preserve"> </w:t>
      </w:r>
      <w:r>
        <w:t>by the same detector at 298 nm.</w:t>
      </w:r>
      <w:r w:rsidRPr="00E25B88">
        <w:t xml:space="preserve"> </w:t>
      </w:r>
      <w:r>
        <w:t xml:space="preserve">The remaining IL-6 and TNF-α concentrations were determined by </w:t>
      </w:r>
      <w:r w:rsidRPr="0016300B">
        <w:t xml:space="preserve">enzyme-linked </w:t>
      </w:r>
      <w:proofErr w:type="spellStart"/>
      <w:r w:rsidRPr="0016300B">
        <w:t>immunosorbent</w:t>
      </w:r>
      <w:proofErr w:type="spellEnd"/>
      <w:r w:rsidRPr="0016300B">
        <w:t xml:space="preserve"> assay</w:t>
      </w:r>
      <w:r>
        <w:t xml:space="preserve"> (ELISA) using BD Biosciences IL-6 ELISA set. </w:t>
      </w:r>
    </w:p>
    <w:p w:rsidR="001D4C5A" w:rsidRDefault="001D4C5A" w:rsidP="001D4C5A">
      <w:pPr>
        <w:pStyle w:val="Heading2"/>
      </w:pPr>
      <w:r>
        <w:t>Complement activation</w:t>
      </w:r>
    </w:p>
    <w:p w:rsidR="00CB5694" w:rsidRDefault="009B4C3D" w:rsidP="003D305B">
      <w:r>
        <w:t xml:space="preserve">C3a, C4a and C5a were </w:t>
      </w:r>
      <w:r w:rsidR="00CB5694">
        <w:t>selected as complement</w:t>
      </w:r>
      <w:r>
        <w:t xml:space="preserve"> activation </w:t>
      </w:r>
      <w:r w:rsidR="00CB5694">
        <w:t xml:space="preserve">marker. Whole blood samples </w:t>
      </w:r>
      <w:r w:rsidR="00E868E7">
        <w:t xml:space="preserve">(1 ml) </w:t>
      </w:r>
      <w:r w:rsidR="00CB5694">
        <w:t xml:space="preserve">collected from </w:t>
      </w:r>
      <w:r w:rsidR="00CB5694" w:rsidRPr="001D4C5A">
        <w:rPr>
          <w:i/>
        </w:rPr>
        <w:t>ex vivo</w:t>
      </w:r>
      <w:r w:rsidR="00CB5694">
        <w:t xml:space="preserve"> perfusion </w:t>
      </w:r>
      <w:r w:rsidR="00E868E7">
        <w:t>with 10 µl of 5 mg/ml FUT-179 (</w:t>
      </w:r>
      <w:proofErr w:type="spellStart"/>
      <w:r w:rsidR="00E868E7">
        <w:t>Futhan</w:t>
      </w:r>
      <w:proofErr w:type="spellEnd"/>
      <w:r w:rsidR="00E868E7">
        <w:t xml:space="preserve">, BD Biosciences, 552035) </w:t>
      </w:r>
      <w:r w:rsidR="008B4989">
        <w:t>was</w:t>
      </w:r>
      <w:r w:rsidR="00CB5694">
        <w:t xml:space="preserve"> centrifuged at </w:t>
      </w:r>
      <w:r w:rsidR="008B4989">
        <w:t>1000g</w:t>
      </w:r>
      <w:r w:rsidR="00CB5694">
        <w:t xml:space="preserve"> for 15 </w:t>
      </w:r>
      <w:r w:rsidR="00A853ED">
        <w:t>minutes</w:t>
      </w:r>
      <w:r w:rsidR="00CB5694">
        <w:t xml:space="preserve">. After the centrifugation, the supernatant fraction of plasma was collected and stored at -80°C until </w:t>
      </w:r>
      <w:r w:rsidR="00E868E7">
        <w:t xml:space="preserve">analysis using BD </w:t>
      </w:r>
      <w:proofErr w:type="spellStart"/>
      <w:r w:rsidR="00E868E7">
        <w:t>Cytometric</w:t>
      </w:r>
      <w:proofErr w:type="spellEnd"/>
      <w:r w:rsidR="00E868E7">
        <w:t xml:space="preserve"> Bead Array (CBA) Human </w:t>
      </w:r>
      <w:proofErr w:type="spellStart"/>
      <w:r w:rsidR="00E868E7">
        <w:t>Anaphylatoxin</w:t>
      </w:r>
      <w:proofErr w:type="spellEnd"/>
      <w:r w:rsidR="00E868E7">
        <w:t xml:space="preserve"> kit (BD biosciences, 561418)</w:t>
      </w:r>
      <w:r w:rsidR="00CB5694">
        <w:t>.</w:t>
      </w:r>
      <w:r w:rsidR="00372FBA">
        <w:t xml:space="preserve"> </w:t>
      </w:r>
      <w:r w:rsidR="00CB5694">
        <w:t xml:space="preserve">The C3a, C4a and C5a </w:t>
      </w:r>
      <w:r w:rsidR="00E868E7">
        <w:t>CBA</w:t>
      </w:r>
      <w:r w:rsidR="00CB5694">
        <w:t xml:space="preserve"> assay were performed according to manufacturer’s </w:t>
      </w:r>
      <w:r w:rsidR="00A853ED">
        <w:t>m</w:t>
      </w:r>
      <w:r w:rsidR="00A853ED" w:rsidRPr="00A853ED">
        <w:t>anual</w:t>
      </w:r>
      <w:r w:rsidR="00CB5694">
        <w:t>.</w:t>
      </w:r>
      <w:r w:rsidR="00372FBA">
        <w:t xml:space="preserve"> </w:t>
      </w:r>
      <w:r w:rsidR="00CB5694">
        <w:t xml:space="preserve">In brief, </w:t>
      </w:r>
      <w:r w:rsidR="00E868E7">
        <w:t>3</w:t>
      </w:r>
      <w:r w:rsidR="00A853ED">
        <w:t xml:space="preserve">0 µl standards and diluted </w:t>
      </w:r>
      <w:r w:rsidR="00CB5694">
        <w:t xml:space="preserve">plasma samples </w:t>
      </w:r>
      <w:r w:rsidR="00A853ED">
        <w:t xml:space="preserve">(1/200) were incubated for 2 hours </w:t>
      </w:r>
      <w:r w:rsidR="00E868E7">
        <w:t xml:space="preserve">with </w:t>
      </w:r>
      <w:r w:rsidR="00A853ED">
        <w:t xml:space="preserve">C3a, C4a or C5a capture </w:t>
      </w:r>
      <w:r w:rsidR="00E868E7">
        <w:t>beads</w:t>
      </w:r>
      <w:r w:rsidR="00A853ED">
        <w:t xml:space="preserve">. After the incubation, the </w:t>
      </w:r>
      <w:r w:rsidR="00E868E7">
        <w:t>beads were</w:t>
      </w:r>
      <w:r w:rsidR="00A853ED">
        <w:t xml:space="preserve"> washed using washing buffer provided in the kit. </w:t>
      </w:r>
      <w:r w:rsidR="00E868E7">
        <w:t>Detection reagent</w:t>
      </w:r>
      <w:r w:rsidR="00A853ED">
        <w:t xml:space="preserve"> w</w:t>
      </w:r>
      <w:r w:rsidR="003D305B">
        <w:t xml:space="preserve">ere then added and incubated for 1 hour. This if followed by washing of the </w:t>
      </w:r>
      <w:r w:rsidR="00E868E7">
        <w:t>beads before 30</w:t>
      </w:r>
      <w:r w:rsidR="003D305B">
        <w:t xml:space="preserve">0 µl </w:t>
      </w:r>
      <w:r w:rsidR="00E868E7">
        <w:t xml:space="preserve">washing buffer was used to </w:t>
      </w:r>
      <w:proofErr w:type="spellStart"/>
      <w:r w:rsidR="00E868E7">
        <w:t>resuspend</w:t>
      </w:r>
      <w:proofErr w:type="spellEnd"/>
      <w:r w:rsidR="00E868E7">
        <w:t xml:space="preserve"> the beads for flow cytometry analysis.</w:t>
      </w:r>
      <w:r w:rsidR="003D305B">
        <w:t xml:space="preserve"> The concentration of </w:t>
      </w:r>
      <w:r w:rsidR="00E25330">
        <w:t>C3a, C4a and C5a</w:t>
      </w:r>
      <w:r w:rsidR="003D305B">
        <w:t xml:space="preserve"> were determined by interpolation from the </w:t>
      </w:r>
      <w:r w:rsidR="00E25330">
        <w:t>corresponding standards</w:t>
      </w:r>
      <w:r w:rsidR="003D305B">
        <w:t>.</w:t>
      </w:r>
    </w:p>
    <w:p w:rsidR="00EA63AB" w:rsidRDefault="001D4C5A" w:rsidP="00EA63AB">
      <w:pPr>
        <w:pStyle w:val="Heading2"/>
      </w:pPr>
      <w:r>
        <w:t>Platelet activation</w:t>
      </w:r>
    </w:p>
    <w:p w:rsidR="001D4C5A" w:rsidRPr="001D4C5A" w:rsidRDefault="00A95FEE" w:rsidP="00372FBA">
      <w:r>
        <w:t xml:space="preserve">Donor blood (500 µl) were treated with 200 </w:t>
      </w:r>
      <w:proofErr w:type="spellStart"/>
      <w:r>
        <w:t>nM</w:t>
      </w:r>
      <w:proofErr w:type="spellEnd"/>
      <w:r>
        <w:t xml:space="preserve"> PMA</w:t>
      </w:r>
      <w:r w:rsidR="00372FBA">
        <w:t xml:space="preserve"> 5 minutes and used as positive control. </w:t>
      </w:r>
      <w:r>
        <w:t>Blood</w:t>
      </w:r>
      <w:r w:rsidR="00372FBA">
        <w:t xml:space="preserve"> sample </w:t>
      </w:r>
      <w:r w:rsidR="003A24BD">
        <w:t xml:space="preserve">(5µl) </w:t>
      </w:r>
      <w:r w:rsidR="00372FBA">
        <w:t>collected from</w:t>
      </w:r>
      <w:r w:rsidR="003A24BD" w:rsidRPr="003A24BD">
        <w:rPr>
          <w:i/>
        </w:rPr>
        <w:t xml:space="preserve"> </w:t>
      </w:r>
      <w:r w:rsidR="003A24BD" w:rsidRPr="001D4C5A">
        <w:rPr>
          <w:i/>
        </w:rPr>
        <w:t>ex vivo</w:t>
      </w:r>
      <w:r w:rsidR="003A24BD">
        <w:t xml:space="preserve"> perfusion</w:t>
      </w:r>
      <w:r w:rsidR="00372FBA">
        <w:t xml:space="preserve"> </w:t>
      </w:r>
      <w:r w:rsidR="003A24BD">
        <w:t xml:space="preserve">were incubated in the dark with </w:t>
      </w:r>
      <w:r w:rsidR="00372FBA">
        <w:t>PE/</w:t>
      </w:r>
      <w:r w:rsidR="003A24BD">
        <w:t xml:space="preserve">CD61 (10 µl), </w:t>
      </w:r>
      <w:r w:rsidR="00372FBA">
        <w:t>APC /D62P</w:t>
      </w:r>
      <w:r w:rsidR="003A24BD">
        <w:t xml:space="preserve"> (10 µl) and </w:t>
      </w:r>
      <w:r w:rsidR="00372FBA">
        <w:t xml:space="preserve">FITC/PAC-1 </w:t>
      </w:r>
      <w:r w:rsidR="003A24BD">
        <w:t>(10 µl) antibody cocktail for 20 minutes before they were fixed using 1 ml of chilled 1% p</w:t>
      </w:r>
      <w:r w:rsidR="003A24BD" w:rsidRPr="009F1E76">
        <w:t>araformaldehyde</w:t>
      </w:r>
      <w:r w:rsidR="003A24BD">
        <w:t xml:space="preserve"> in PBS for 30 minutes at 4 °C. The fixed whole blood were then analysis using </w:t>
      </w:r>
      <w:proofErr w:type="spellStart"/>
      <w:r w:rsidR="003A24BD">
        <w:t>Accuri</w:t>
      </w:r>
      <w:proofErr w:type="spellEnd"/>
      <w:r w:rsidR="003A24BD">
        <w:t xml:space="preserve"> C6 with data acquisition run limit of 10,000 events on platelet gate and </w:t>
      </w:r>
      <w:r w:rsidR="003A24BD" w:rsidRPr="003A24BD">
        <w:t xml:space="preserve">Forward Scatter </w:t>
      </w:r>
      <w:r w:rsidR="003A24BD">
        <w:t xml:space="preserve">(FSC) threshold of 10,000. </w:t>
      </w:r>
      <w:r w:rsidR="00E25330">
        <w:t>The population of platelets and the fluoresce intensity of platelet activation markers were obtained</w:t>
      </w:r>
      <w:r w:rsidR="003A24BD">
        <w:t xml:space="preserve"> using BD </w:t>
      </w:r>
      <w:proofErr w:type="spellStart"/>
      <w:r w:rsidR="003A24BD">
        <w:t>CSampler</w:t>
      </w:r>
      <w:proofErr w:type="spellEnd"/>
      <w:r w:rsidR="003A24BD">
        <w:t xml:space="preserve"> software (version 1.0.264.21)</w:t>
      </w:r>
      <w:r w:rsidR="00E25330">
        <w:t xml:space="preserve">. </w:t>
      </w:r>
    </w:p>
    <w:p w:rsidR="007B56AA" w:rsidRDefault="009A1065" w:rsidP="009A1065">
      <w:pPr>
        <w:pStyle w:val="Heading1"/>
      </w:pPr>
      <w:r>
        <w:lastRenderedPageBreak/>
        <w:t>Results</w:t>
      </w:r>
    </w:p>
    <w:p w:rsidR="00CE01CF" w:rsidRDefault="00CE01CF" w:rsidP="00501D0E">
      <w:pPr>
        <w:pStyle w:val="Heading2"/>
      </w:pPr>
      <w:bookmarkStart w:id="1" w:name="_GoBack"/>
      <w:bookmarkEnd w:id="1"/>
      <w:r>
        <w:t>Toxin marker removal</w:t>
      </w:r>
    </w:p>
    <w:p w:rsidR="00784A81" w:rsidRDefault="00514F27" w:rsidP="00CE01CF">
      <w:pPr>
        <w:keepNext/>
      </w:pPr>
      <w:r>
        <w:object w:dxaOrig="16099" w:dyaOrig="109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25pt;height:330.7pt" o:ole="" filled="t">
            <v:imagedata r:id="rId10" o:title=""/>
          </v:shape>
          <o:OLEObject Type="Embed" ProgID="Prism6.Document" ShapeID="_x0000_i1025" DrawAspect="Content" ObjectID="_1483465866" r:id="rId11"/>
        </w:object>
      </w:r>
    </w:p>
    <w:p w:rsidR="00CE01CF" w:rsidRDefault="00CE01CF" w:rsidP="00CE01CF">
      <w:pPr>
        <w:pStyle w:val="Caption"/>
      </w:pPr>
      <w:r>
        <w:t xml:space="preserve">Figure </w:t>
      </w:r>
      <w:fldSimple w:instr=" SEQ Figure \* ARABIC ">
        <w:r w:rsidR="008B4989">
          <w:rPr>
            <w:noProof/>
          </w:rPr>
          <w:t>3</w:t>
        </w:r>
      </w:fldSimple>
      <w:r>
        <w:t xml:space="preserve"> Marker toxin concentration after perfusion through the monolith and tubing only control (SEM±, n=3).</w:t>
      </w:r>
      <w:r w:rsidR="00514F27">
        <w:t xml:space="preserve"> Two way ANOVA revealed that there is a significant difference in blood sample PCS, IS, IL-6 and TNF-α concentrations between tubing control and monolith at all of the time points, except from the IL-6 concentration at the first 5 minutes of perfusion.</w:t>
      </w:r>
    </w:p>
    <w:p w:rsidR="00CE01CF" w:rsidRPr="00CE01CF" w:rsidRDefault="00CE01CF" w:rsidP="00CE01CF"/>
    <w:p w:rsidR="00501D0E" w:rsidRDefault="005E0AC4" w:rsidP="00501D0E">
      <w:pPr>
        <w:pStyle w:val="Heading2"/>
      </w:pPr>
      <w:r>
        <w:lastRenderedPageBreak/>
        <w:t>Complement activation</w:t>
      </w:r>
    </w:p>
    <w:p w:rsidR="00CE01CF" w:rsidRDefault="003C6283" w:rsidP="006A39A1">
      <w:pPr>
        <w:pStyle w:val="Picture"/>
        <w:spacing w:before="0"/>
      </w:pPr>
      <w:r>
        <w:object w:dxaOrig="10891" w:dyaOrig="15602">
          <v:shape id="_x0000_i1026" type="#_x0000_t75" style="width:402.7pt;height:577.65pt" o:ole="" filled="t">
            <v:imagedata r:id="rId12" o:title=""/>
          </v:shape>
          <o:OLEObject Type="Embed" ProgID="Prism6.Document" ShapeID="_x0000_i1026" DrawAspect="Content" ObjectID="_1483465867" r:id="rId13"/>
        </w:object>
      </w:r>
    </w:p>
    <w:p w:rsidR="00722B7E" w:rsidRDefault="00C17E15" w:rsidP="00C17E15">
      <w:pPr>
        <w:pStyle w:val="FigureCaption0"/>
      </w:pPr>
      <w:r>
        <w:t xml:space="preserve">Figure </w:t>
      </w:r>
      <w:fldSimple w:instr=" SEQ Figure \* ARABIC ">
        <w:r w:rsidR="008B4989">
          <w:rPr>
            <w:noProof/>
          </w:rPr>
          <w:t>4</w:t>
        </w:r>
      </w:fldSimple>
      <w:r>
        <w:t xml:space="preserve"> Concentration of C3a (A), C4a (B) and C5a (C) in the plasma collected from whole blood perfusion through the </w:t>
      </w:r>
      <w:r w:rsidRPr="00C17E15">
        <w:rPr>
          <w:i/>
        </w:rPr>
        <w:t>ex vivo</w:t>
      </w:r>
      <w:r>
        <w:t xml:space="preserve"> circuit with and without AC monolith</w:t>
      </w:r>
      <w:r w:rsidR="00FC4D52">
        <w:t xml:space="preserve"> (SEM±, n=3)</w:t>
      </w:r>
      <w:r>
        <w:t xml:space="preserve">. </w:t>
      </w:r>
      <w:bookmarkStart w:id="2" w:name="OLE_LINK1"/>
      <w:r w:rsidR="00FC4D52">
        <w:t>Two way ANOVA revealed that there is no significant difference in blood sample C3a, C4a and C5a concentrations between tubing control and monolith at all of the time points.</w:t>
      </w:r>
      <w:bookmarkEnd w:id="2"/>
    </w:p>
    <w:p w:rsidR="00D62450" w:rsidRDefault="005E0AC4" w:rsidP="00141F1E">
      <w:pPr>
        <w:pStyle w:val="Heading2"/>
      </w:pPr>
      <w:r>
        <w:lastRenderedPageBreak/>
        <w:t>Platelet activation</w:t>
      </w:r>
    </w:p>
    <w:p w:rsidR="00CE01CF" w:rsidRDefault="00FC4D52" w:rsidP="005E4433">
      <w:pPr>
        <w:pStyle w:val="Picture"/>
      </w:pPr>
      <w:r>
        <w:object w:dxaOrig="11102" w:dyaOrig="12665">
          <v:shape id="_x0000_i1027" type="#_x0000_t75" style="width:429.5pt;height:489.75pt" o:ole="" filled="t">
            <v:imagedata r:id="rId14" o:title=""/>
          </v:shape>
          <o:OLEObject Type="Embed" ProgID="Prism6.Document" ShapeID="_x0000_i1027" DrawAspect="Content" ObjectID="_1483465868" r:id="rId15"/>
        </w:object>
      </w:r>
    </w:p>
    <w:p w:rsidR="006A292C" w:rsidRDefault="00C17E15" w:rsidP="00C17E15">
      <w:pPr>
        <w:pStyle w:val="FigureCaption0"/>
      </w:pPr>
      <w:r>
        <w:t xml:space="preserve">Figure </w:t>
      </w:r>
      <w:fldSimple w:instr=" SEQ Figure \* ARABIC ">
        <w:r w:rsidR="008B4989">
          <w:rPr>
            <w:noProof/>
          </w:rPr>
          <w:t>5</w:t>
        </w:r>
      </w:fldSimple>
      <w:r w:rsidRPr="00C17E15">
        <w:t xml:space="preserve"> </w:t>
      </w:r>
      <w:bookmarkStart w:id="3" w:name="OLE_LINK2"/>
      <w:r>
        <w:t xml:space="preserve">Percentage of PAC-1 positive population (A) and CD62P positive population (B) in the total population of platelet in the whole blood samples collected in </w:t>
      </w:r>
      <w:r w:rsidRPr="00C17E15">
        <w:rPr>
          <w:i/>
        </w:rPr>
        <w:t>ex vivo</w:t>
      </w:r>
      <w:r>
        <w:t xml:space="preserve"> perfusion circuit with and without AC monolith. </w:t>
      </w:r>
      <w:r w:rsidR="00CE01CF">
        <w:t xml:space="preserve">200 </w:t>
      </w:r>
      <w:proofErr w:type="spellStart"/>
      <w:r w:rsidR="00CE01CF">
        <w:t>nM</w:t>
      </w:r>
      <w:proofErr w:type="spellEnd"/>
      <w:r w:rsidR="00CE01CF">
        <w:t xml:space="preserve"> PMA was used to activate the platelet (PMA)</w:t>
      </w:r>
      <w:r w:rsidR="00591BEF">
        <w:t xml:space="preserve"> to serve as a positive control</w:t>
      </w:r>
      <w:r w:rsidR="00CE01CF">
        <w:t xml:space="preserve"> </w:t>
      </w:r>
      <w:r>
        <w:t>(SEM±, n=3</w:t>
      </w:r>
      <w:bookmarkEnd w:id="3"/>
      <w:r>
        <w:t>)</w:t>
      </w:r>
      <w:r w:rsidR="00591BEF">
        <w:t>. Two way ANOVA revealed that there is no significant difference in the percentages of platelet with elevated CD62p and PAC-1 markers in blood sample between tubing control and monolith at all of the time points.</w:t>
      </w:r>
    </w:p>
    <w:p w:rsidR="006D20AC" w:rsidRDefault="006D20AC" w:rsidP="00C17E15">
      <w:pPr>
        <w:pStyle w:val="FigureCaption0"/>
        <w:sectPr w:rsidR="006D20AC" w:rsidSect="00150BE3">
          <w:footerReference w:type="default" r:id="rId16"/>
          <w:pgSz w:w="11906" w:h="16838"/>
          <w:pgMar w:top="1440" w:right="1080" w:bottom="1440" w:left="1080" w:header="709" w:footer="709" w:gutter="0"/>
          <w:cols w:space="708"/>
          <w:docGrid w:linePitch="360"/>
        </w:sectPr>
      </w:pPr>
    </w:p>
    <w:p w:rsidR="000B7D30" w:rsidRDefault="000B7D30" w:rsidP="000B7D30">
      <w:pPr>
        <w:pStyle w:val="Tablecaption"/>
      </w:pPr>
      <w:r>
        <w:lastRenderedPageBreak/>
        <w:t xml:space="preserve">Table </w:t>
      </w:r>
      <w:fldSimple w:instr=" SEQ Table \* ARABIC ">
        <w:r w:rsidR="00810F93">
          <w:rPr>
            <w:noProof/>
          </w:rPr>
          <w:t>1</w:t>
        </w:r>
      </w:fldSimple>
      <w:r>
        <w:t xml:space="preserve"> Full blood cou</w:t>
      </w:r>
      <w:r w:rsidR="00CE01CF">
        <w:t>nt of before and after 9</w:t>
      </w:r>
      <w:r>
        <w:t>0 minutes of perfusion through AC monolith (Monolith) and Tubing control (Tubing).</w:t>
      </w:r>
    </w:p>
    <w:tbl>
      <w:tblPr>
        <w:tblW w:w="15822" w:type="dxa"/>
        <w:tblInd w:w="-858" w:type="dxa"/>
        <w:tblLook w:val="04A0" w:firstRow="1" w:lastRow="0" w:firstColumn="1" w:lastColumn="0" w:noHBand="0" w:noVBand="1"/>
      </w:tblPr>
      <w:tblGrid>
        <w:gridCol w:w="1563"/>
        <w:gridCol w:w="1711"/>
        <w:gridCol w:w="1594"/>
        <w:gridCol w:w="1761"/>
        <w:gridCol w:w="1594"/>
        <w:gridCol w:w="2162"/>
        <w:gridCol w:w="1876"/>
        <w:gridCol w:w="1876"/>
        <w:gridCol w:w="1685"/>
      </w:tblGrid>
      <w:tr w:rsidR="006D20AC" w:rsidRPr="006D20AC" w:rsidTr="006D20AC">
        <w:trPr>
          <w:trHeight w:val="616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0AC" w:rsidRPr="006D20AC" w:rsidRDefault="006D20AC" w:rsidP="006D20AC">
            <w:pPr>
              <w:spacing w:before="0"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0AC" w:rsidRPr="006D20AC" w:rsidRDefault="006D20AC" w:rsidP="006D20AC">
            <w:pPr>
              <w:spacing w:before="0" w:after="0" w:line="240" w:lineRule="auto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en-GB"/>
              </w:rPr>
            </w:pPr>
            <w:proofErr w:type="spellStart"/>
            <w:r w:rsidRPr="006D20AC">
              <w:rPr>
                <w:rFonts w:eastAsia="Times New Roman"/>
                <w:b/>
                <w:color w:val="000000"/>
                <w:sz w:val="22"/>
                <w:szCs w:val="22"/>
                <w:lang w:eastAsia="en-GB"/>
              </w:rPr>
              <w:t>Hb</w:t>
            </w:r>
            <w:proofErr w:type="spellEnd"/>
            <w:r w:rsidRPr="006D20AC">
              <w:rPr>
                <w:rFonts w:eastAsia="Times New Roman"/>
                <w:b/>
                <w:color w:val="000000"/>
                <w:sz w:val="22"/>
                <w:szCs w:val="22"/>
                <w:lang w:eastAsia="en-GB"/>
              </w:rPr>
              <w:t xml:space="preserve"> (g/L)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0AC" w:rsidRPr="006D20AC" w:rsidRDefault="006D20AC" w:rsidP="006D20AC">
            <w:pPr>
              <w:spacing w:before="0" w:after="0" w:line="240" w:lineRule="auto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en-GB"/>
              </w:rPr>
            </w:pPr>
            <w:r w:rsidRPr="006D20AC">
              <w:rPr>
                <w:rFonts w:eastAsia="Times New Roman"/>
                <w:b/>
                <w:color w:val="000000"/>
                <w:sz w:val="22"/>
                <w:szCs w:val="22"/>
                <w:lang w:eastAsia="en-GB"/>
              </w:rPr>
              <w:t>WBC (×10</w:t>
            </w:r>
            <w:r w:rsidRPr="006D20AC">
              <w:rPr>
                <w:rFonts w:eastAsia="Times New Roman"/>
                <w:b/>
                <w:color w:val="000000"/>
                <w:sz w:val="22"/>
                <w:szCs w:val="22"/>
                <w:vertAlign w:val="superscript"/>
                <w:lang w:eastAsia="en-GB"/>
              </w:rPr>
              <w:t>9</w:t>
            </w:r>
            <w:r w:rsidRPr="006D20AC">
              <w:rPr>
                <w:rFonts w:eastAsia="Times New Roman"/>
                <w:b/>
                <w:color w:val="000000"/>
                <w:sz w:val="22"/>
                <w:szCs w:val="22"/>
                <w:lang w:eastAsia="en-GB"/>
              </w:rPr>
              <w:t>/L)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0AC" w:rsidRPr="006D20AC" w:rsidRDefault="006D20AC" w:rsidP="006D20AC">
            <w:pPr>
              <w:spacing w:before="0" w:after="0" w:line="240" w:lineRule="auto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en-GB"/>
              </w:rPr>
            </w:pPr>
            <w:r w:rsidRPr="006D20AC">
              <w:rPr>
                <w:rFonts w:eastAsia="Times New Roman"/>
                <w:b/>
                <w:color w:val="000000"/>
                <w:sz w:val="22"/>
                <w:szCs w:val="22"/>
                <w:lang w:eastAsia="en-GB"/>
              </w:rPr>
              <w:t>PLT (×10</w:t>
            </w:r>
            <w:r w:rsidRPr="006D20AC">
              <w:rPr>
                <w:rFonts w:eastAsia="Times New Roman"/>
                <w:b/>
                <w:color w:val="000000"/>
                <w:sz w:val="22"/>
                <w:szCs w:val="22"/>
                <w:vertAlign w:val="superscript"/>
                <w:lang w:eastAsia="en-GB"/>
              </w:rPr>
              <w:t>9</w:t>
            </w:r>
            <w:r w:rsidRPr="006D20AC">
              <w:rPr>
                <w:rFonts w:eastAsia="Times New Roman"/>
                <w:b/>
                <w:color w:val="000000"/>
                <w:sz w:val="22"/>
                <w:szCs w:val="22"/>
                <w:lang w:eastAsia="en-GB"/>
              </w:rPr>
              <w:t>/L)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0AC" w:rsidRPr="006D20AC" w:rsidRDefault="006D20AC" w:rsidP="006D20AC">
            <w:pPr>
              <w:spacing w:before="0" w:after="0" w:line="240" w:lineRule="auto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en-GB"/>
              </w:rPr>
            </w:pPr>
            <w:r w:rsidRPr="006D20AC">
              <w:rPr>
                <w:rFonts w:eastAsia="Times New Roman"/>
                <w:b/>
                <w:color w:val="000000"/>
                <w:sz w:val="22"/>
                <w:szCs w:val="22"/>
                <w:lang w:eastAsia="en-GB"/>
              </w:rPr>
              <w:t>RBC (×10</w:t>
            </w:r>
            <w:r w:rsidRPr="006D20AC">
              <w:rPr>
                <w:rFonts w:eastAsia="Times New Roman"/>
                <w:b/>
                <w:color w:val="000000"/>
                <w:sz w:val="22"/>
                <w:szCs w:val="22"/>
                <w:vertAlign w:val="superscript"/>
                <w:lang w:eastAsia="en-GB"/>
              </w:rPr>
              <w:t>12</w:t>
            </w:r>
            <w:r w:rsidRPr="006D20AC">
              <w:rPr>
                <w:rFonts w:eastAsia="Times New Roman"/>
                <w:b/>
                <w:color w:val="000000"/>
                <w:sz w:val="22"/>
                <w:szCs w:val="22"/>
                <w:lang w:eastAsia="en-GB"/>
              </w:rPr>
              <w:t>/L)</w:t>
            </w:r>
          </w:p>
        </w:tc>
        <w:tc>
          <w:tcPr>
            <w:tcW w:w="2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0AC" w:rsidRPr="006D20AC" w:rsidRDefault="006D20AC" w:rsidP="006D20AC">
            <w:pPr>
              <w:spacing w:before="0" w:after="0" w:line="240" w:lineRule="auto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en-GB"/>
              </w:rPr>
            </w:pPr>
            <w:r w:rsidRPr="006D20AC">
              <w:rPr>
                <w:rFonts w:eastAsia="Times New Roman"/>
                <w:b/>
                <w:color w:val="000000"/>
                <w:sz w:val="22"/>
                <w:szCs w:val="22"/>
                <w:lang w:eastAsia="en-GB"/>
              </w:rPr>
              <w:t>HCT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0AC" w:rsidRPr="006D20AC" w:rsidRDefault="006D20AC" w:rsidP="006D20AC">
            <w:pPr>
              <w:spacing w:before="0" w:after="0" w:line="240" w:lineRule="auto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en-GB"/>
              </w:rPr>
            </w:pPr>
            <w:r w:rsidRPr="006D20AC">
              <w:rPr>
                <w:rFonts w:eastAsia="Times New Roman"/>
                <w:b/>
                <w:color w:val="000000"/>
                <w:sz w:val="22"/>
                <w:szCs w:val="22"/>
                <w:lang w:eastAsia="en-GB"/>
              </w:rPr>
              <w:t>MCV (</w:t>
            </w:r>
            <w:proofErr w:type="spellStart"/>
            <w:r w:rsidRPr="006D20AC">
              <w:rPr>
                <w:rFonts w:eastAsia="Times New Roman"/>
                <w:b/>
                <w:color w:val="000000"/>
                <w:sz w:val="22"/>
                <w:szCs w:val="22"/>
                <w:lang w:eastAsia="en-GB"/>
              </w:rPr>
              <w:t>fL</w:t>
            </w:r>
            <w:proofErr w:type="spellEnd"/>
            <w:r w:rsidRPr="006D20AC">
              <w:rPr>
                <w:rFonts w:eastAsia="Times New Roman"/>
                <w:b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0AC" w:rsidRPr="006D20AC" w:rsidRDefault="006D20AC" w:rsidP="006D20AC">
            <w:pPr>
              <w:spacing w:before="0" w:after="0" w:line="240" w:lineRule="auto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en-GB"/>
              </w:rPr>
            </w:pPr>
            <w:r w:rsidRPr="006D20AC">
              <w:rPr>
                <w:rFonts w:eastAsia="Times New Roman"/>
                <w:b/>
                <w:color w:val="000000"/>
                <w:sz w:val="22"/>
                <w:szCs w:val="22"/>
                <w:lang w:eastAsia="en-GB"/>
              </w:rPr>
              <w:t>MCH (</w:t>
            </w:r>
            <w:proofErr w:type="spellStart"/>
            <w:r w:rsidRPr="006D20AC">
              <w:rPr>
                <w:rFonts w:eastAsia="Times New Roman"/>
                <w:b/>
                <w:color w:val="000000"/>
                <w:sz w:val="22"/>
                <w:szCs w:val="22"/>
                <w:lang w:eastAsia="en-GB"/>
              </w:rPr>
              <w:t>pg</w:t>
            </w:r>
            <w:proofErr w:type="spellEnd"/>
            <w:r w:rsidRPr="006D20AC">
              <w:rPr>
                <w:rFonts w:eastAsia="Times New Roman"/>
                <w:b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0AC" w:rsidRPr="006D20AC" w:rsidRDefault="006D20AC" w:rsidP="006D20AC">
            <w:pPr>
              <w:spacing w:before="0" w:after="0" w:line="240" w:lineRule="auto"/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en-GB"/>
              </w:rPr>
            </w:pPr>
            <w:r w:rsidRPr="006D20AC">
              <w:rPr>
                <w:rFonts w:eastAsia="Times New Roman"/>
                <w:b/>
                <w:color w:val="000000"/>
                <w:sz w:val="22"/>
                <w:szCs w:val="22"/>
                <w:lang w:eastAsia="en-GB"/>
              </w:rPr>
              <w:t>MCHC (g/L)</w:t>
            </w:r>
          </w:p>
        </w:tc>
      </w:tr>
      <w:tr w:rsidR="006D20AC" w:rsidRPr="006D20AC" w:rsidTr="006D20AC">
        <w:trPr>
          <w:trHeight w:val="616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0AC" w:rsidRPr="006D20AC" w:rsidRDefault="006D20AC" w:rsidP="006D20AC">
            <w:pPr>
              <w:spacing w:before="0" w:after="0" w:line="240" w:lineRule="auto"/>
              <w:jc w:val="left"/>
              <w:rPr>
                <w:rFonts w:eastAsia="Times New Roman"/>
                <w:color w:val="000000"/>
                <w:sz w:val="22"/>
                <w:szCs w:val="22"/>
                <w:lang w:eastAsia="en-GB"/>
              </w:rPr>
            </w:pPr>
            <w:r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Pre-monolith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0AC" w:rsidRPr="006D20AC" w:rsidRDefault="00703367" w:rsidP="00703367">
            <w:pPr>
              <w:spacing w:before="0" w:after="0" w:line="240" w:lineRule="auto"/>
              <w:jc w:val="left"/>
              <w:rPr>
                <w:rFonts w:eastAsia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141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 xml:space="preserve"> (</w:t>
            </w: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119</w:t>
            </w:r>
            <w:r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 xml:space="preserve">– </w:t>
            </w: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154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0AC" w:rsidRPr="006D20AC" w:rsidRDefault="00376FAB" w:rsidP="00376FAB">
            <w:pPr>
              <w:spacing w:before="0" w:after="0" w:line="240" w:lineRule="auto"/>
              <w:jc w:val="left"/>
              <w:rPr>
                <w:rFonts w:eastAsia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5.7 (4.6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 xml:space="preserve"> </w:t>
            </w: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–6.5)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0AC" w:rsidRPr="006D20AC" w:rsidRDefault="00376FAB" w:rsidP="00376FAB">
            <w:pPr>
              <w:spacing w:before="0" w:after="0" w:line="240" w:lineRule="auto"/>
              <w:jc w:val="left"/>
              <w:rPr>
                <w:rFonts w:eastAsia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197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 xml:space="preserve"> (</w:t>
            </w: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157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 xml:space="preserve"> – </w:t>
            </w: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258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 xml:space="preserve"> )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0AC" w:rsidRPr="006D20AC" w:rsidRDefault="00C67E82" w:rsidP="00C67E82">
            <w:pPr>
              <w:spacing w:before="0" w:after="0" w:line="240" w:lineRule="auto"/>
              <w:jc w:val="left"/>
              <w:rPr>
                <w:rFonts w:eastAsia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4.7 (4.1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 xml:space="preserve"> – </w:t>
            </w: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5.2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0AC" w:rsidRPr="006D20AC" w:rsidRDefault="006D20AC" w:rsidP="005377A0">
            <w:pPr>
              <w:spacing w:before="0" w:after="0" w:line="240" w:lineRule="auto"/>
              <w:jc w:val="left"/>
              <w:rPr>
                <w:rFonts w:eastAsia="Times New Roman"/>
                <w:color w:val="000000"/>
                <w:sz w:val="22"/>
                <w:szCs w:val="22"/>
                <w:lang w:eastAsia="en-GB"/>
              </w:rPr>
            </w:pPr>
            <w:r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0.</w:t>
            </w:r>
            <w:r w:rsidR="005377A0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454</w:t>
            </w:r>
            <w:r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 xml:space="preserve"> (</w:t>
            </w:r>
            <w:r w:rsidR="005377A0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0.383</w:t>
            </w:r>
            <w:r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 xml:space="preserve"> – </w:t>
            </w:r>
            <w:r w:rsidR="005377A0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0.477</w:t>
            </w:r>
            <w:r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0AC" w:rsidRPr="006D20AC" w:rsidRDefault="005377A0" w:rsidP="005377A0">
            <w:pPr>
              <w:spacing w:before="0" w:after="0" w:line="240" w:lineRule="auto"/>
              <w:jc w:val="left"/>
              <w:rPr>
                <w:rFonts w:eastAsia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91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.</w:t>
            </w: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9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 xml:space="preserve"> (</w:t>
            </w: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 xml:space="preserve">88.1 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– 9</w:t>
            </w: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9.3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0AC" w:rsidRPr="006D20AC" w:rsidRDefault="005377A0" w:rsidP="005377A0">
            <w:pPr>
              <w:spacing w:before="0" w:after="0" w:line="240" w:lineRule="auto"/>
              <w:jc w:val="left"/>
              <w:rPr>
                <w:rFonts w:eastAsia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29.84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(</w:t>
            </w: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28.8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 xml:space="preserve"> – </w:t>
            </w: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31.9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0AC" w:rsidRPr="006D20AC" w:rsidRDefault="005377A0" w:rsidP="005377A0">
            <w:pPr>
              <w:spacing w:before="0" w:after="0" w:line="240" w:lineRule="auto"/>
              <w:jc w:val="left"/>
              <w:rPr>
                <w:rFonts w:eastAsia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322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 xml:space="preserve"> (</w:t>
            </w: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333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 xml:space="preserve"> – 311)</w:t>
            </w:r>
          </w:p>
        </w:tc>
      </w:tr>
      <w:tr w:rsidR="006D20AC" w:rsidRPr="006D20AC" w:rsidTr="006D20AC">
        <w:trPr>
          <w:trHeight w:val="616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0AC" w:rsidRPr="006D20AC" w:rsidRDefault="006D20AC" w:rsidP="006D20AC">
            <w:pPr>
              <w:spacing w:before="0" w:after="0" w:line="240" w:lineRule="auto"/>
              <w:jc w:val="left"/>
              <w:rPr>
                <w:rFonts w:eastAsia="Times New Roman"/>
                <w:color w:val="000000"/>
                <w:sz w:val="22"/>
                <w:szCs w:val="22"/>
                <w:lang w:eastAsia="en-GB"/>
              </w:rPr>
            </w:pPr>
            <w:r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Post-monolith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0AC" w:rsidRPr="006D20AC" w:rsidRDefault="00703367" w:rsidP="00703367">
            <w:pPr>
              <w:spacing w:before="0" w:after="0" w:line="240" w:lineRule="auto"/>
              <w:jc w:val="left"/>
              <w:rPr>
                <w:rFonts w:eastAsia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140 (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119</w:t>
            </w:r>
            <w:r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 xml:space="preserve">– </w:t>
            </w: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148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0AC" w:rsidRPr="006D20AC" w:rsidRDefault="006D20AC" w:rsidP="00376FAB">
            <w:pPr>
              <w:spacing w:before="0" w:after="0" w:line="240" w:lineRule="auto"/>
              <w:jc w:val="left"/>
              <w:rPr>
                <w:rFonts w:eastAsia="Times New Roman"/>
                <w:color w:val="000000"/>
                <w:sz w:val="22"/>
                <w:szCs w:val="22"/>
                <w:lang w:eastAsia="en-GB"/>
              </w:rPr>
            </w:pPr>
            <w:r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5.5 (</w:t>
            </w:r>
            <w:r w:rsidR="00376FAB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 xml:space="preserve">4.6 </w:t>
            </w:r>
            <w:r w:rsidR="00376FAB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 xml:space="preserve">– </w:t>
            </w:r>
            <w:r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6.5)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0AC" w:rsidRPr="006D20AC" w:rsidRDefault="00376FAB" w:rsidP="006D20AC">
            <w:pPr>
              <w:spacing w:before="0" w:after="0" w:line="240" w:lineRule="auto"/>
              <w:jc w:val="left"/>
              <w:rPr>
                <w:rFonts w:eastAsia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85 (58 – 105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0AC" w:rsidRPr="006D20AC" w:rsidRDefault="00C67E82" w:rsidP="006D20AC">
            <w:pPr>
              <w:spacing w:before="0" w:after="0" w:line="240" w:lineRule="auto"/>
              <w:jc w:val="left"/>
              <w:rPr>
                <w:rFonts w:eastAsia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4.5 (4.1 – 5.1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 xml:space="preserve"> )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0AC" w:rsidRPr="006D20AC" w:rsidRDefault="005377A0" w:rsidP="005377A0">
            <w:pPr>
              <w:spacing w:before="0" w:after="0" w:line="240" w:lineRule="auto"/>
              <w:jc w:val="left"/>
              <w:rPr>
                <w:rFonts w:eastAsia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0.428 (0.375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 xml:space="preserve"> – 0.</w:t>
            </w: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443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0AC" w:rsidRPr="006D20AC" w:rsidRDefault="006D20AC" w:rsidP="005377A0">
            <w:pPr>
              <w:spacing w:before="0" w:after="0" w:line="240" w:lineRule="auto"/>
              <w:jc w:val="left"/>
              <w:rPr>
                <w:rFonts w:eastAsia="Times New Roman"/>
                <w:color w:val="000000"/>
                <w:sz w:val="22"/>
                <w:szCs w:val="22"/>
                <w:lang w:eastAsia="en-GB"/>
              </w:rPr>
            </w:pPr>
            <w:r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9</w:t>
            </w:r>
            <w:r w:rsidR="005377A0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0.8</w:t>
            </w:r>
            <w:r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 xml:space="preserve"> (98.4 – 90.</w:t>
            </w:r>
            <w:r w:rsidR="005377A0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4</w:t>
            </w:r>
            <w:r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0AC" w:rsidRPr="006D20AC" w:rsidRDefault="006D20AC" w:rsidP="005377A0">
            <w:pPr>
              <w:spacing w:before="0" w:after="0" w:line="240" w:lineRule="auto"/>
              <w:jc w:val="left"/>
              <w:rPr>
                <w:rFonts w:eastAsia="Times New Roman"/>
                <w:color w:val="000000"/>
                <w:sz w:val="22"/>
                <w:szCs w:val="22"/>
                <w:lang w:eastAsia="en-GB"/>
              </w:rPr>
            </w:pPr>
            <w:r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29.</w:t>
            </w:r>
            <w:r w:rsidR="005377A0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5</w:t>
            </w:r>
            <w:r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 xml:space="preserve"> (</w:t>
            </w:r>
            <w:r w:rsidR="005377A0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28.7</w:t>
            </w:r>
            <w:r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 xml:space="preserve"> –</w:t>
            </w:r>
            <w:r w:rsidR="005377A0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 xml:space="preserve"> 31.6</w:t>
            </w:r>
            <w:r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0AC" w:rsidRPr="006D20AC" w:rsidRDefault="005377A0" w:rsidP="005377A0">
            <w:pPr>
              <w:spacing w:before="0" w:after="0" w:line="240" w:lineRule="auto"/>
              <w:jc w:val="left"/>
              <w:rPr>
                <w:rFonts w:eastAsia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323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 xml:space="preserve"> (</w:t>
            </w: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317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 xml:space="preserve"> – </w:t>
            </w: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336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</w:tr>
      <w:tr w:rsidR="006D20AC" w:rsidRPr="006D20AC" w:rsidTr="006D20AC">
        <w:trPr>
          <w:trHeight w:val="616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0AC" w:rsidRPr="006D20AC" w:rsidRDefault="006D20AC" w:rsidP="006D20AC">
            <w:pPr>
              <w:spacing w:before="0" w:after="0" w:line="240" w:lineRule="auto"/>
              <w:jc w:val="left"/>
              <w:rPr>
                <w:rFonts w:eastAsia="Times New Roman"/>
                <w:color w:val="000000"/>
                <w:sz w:val="22"/>
                <w:szCs w:val="22"/>
                <w:lang w:eastAsia="en-GB"/>
              </w:rPr>
            </w:pPr>
            <w:r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Pre-tubing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0AC" w:rsidRPr="006D20AC" w:rsidRDefault="00703367" w:rsidP="00703367">
            <w:pPr>
              <w:spacing w:before="0" w:after="0" w:line="240" w:lineRule="auto"/>
              <w:jc w:val="left"/>
              <w:rPr>
                <w:rFonts w:eastAsia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132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 xml:space="preserve"> (</w:t>
            </w: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120</w:t>
            </w:r>
            <w:r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 xml:space="preserve">– 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152)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0AC" w:rsidRPr="006D20AC" w:rsidRDefault="00376FAB" w:rsidP="00376FAB">
            <w:pPr>
              <w:spacing w:before="0" w:after="0" w:line="240" w:lineRule="auto"/>
              <w:jc w:val="left"/>
              <w:rPr>
                <w:rFonts w:eastAsia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6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.</w:t>
            </w: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7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 xml:space="preserve"> (</w:t>
            </w: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4.0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 xml:space="preserve"> –</w:t>
            </w: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 xml:space="preserve"> 6.0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0AC" w:rsidRPr="006D20AC" w:rsidRDefault="00376FAB" w:rsidP="00376FAB">
            <w:pPr>
              <w:spacing w:before="0" w:after="0" w:line="240" w:lineRule="auto"/>
              <w:jc w:val="left"/>
              <w:rPr>
                <w:rFonts w:eastAsia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202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 xml:space="preserve"> (</w:t>
            </w: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123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 xml:space="preserve"> – </w:t>
            </w: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321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 xml:space="preserve"> )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0AC" w:rsidRPr="006D20AC" w:rsidRDefault="00C67E82" w:rsidP="00C67E82">
            <w:pPr>
              <w:spacing w:before="0" w:after="0" w:line="240" w:lineRule="auto"/>
              <w:jc w:val="left"/>
              <w:rPr>
                <w:rFonts w:eastAsia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4.6 (3.8 – 5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.</w:t>
            </w: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0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 xml:space="preserve"> )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0AC" w:rsidRPr="006D20AC" w:rsidRDefault="006D20AC" w:rsidP="005377A0">
            <w:pPr>
              <w:spacing w:before="0" w:after="0" w:line="240" w:lineRule="auto"/>
              <w:jc w:val="left"/>
              <w:rPr>
                <w:rFonts w:eastAsia="Times New Roman"/>
                <w:color w:val="000000"/>
                <w:sz w:val="22"/>
                <w:szCs w:val="22"/>
                <w:lang w:eastAsia="en-GB"/>
              </w:rPr>
            </w:pPr>
            <w:r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0.4</w:t>
            </w:r>
            <w:r w:rsidR="005377A0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12</w:t>
            </w:r>
            <w:r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 xml:space="preserve"> (0.</w:t>
            </w:r>
            <w:r w:rsidR="005377A0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369</w:t>
            </w:r>
            <w:r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 xml:space="preserve"> – 0.</w:t>
            </w:r>
            <w:r w:rsidR="005377A0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477</w:t>
            </w:r>
            <w:r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0AC" w:rsidRPr="006D20AC" w:rsidRDefault="005377A0" w:rsidP="005377A0">
            <w:pPr>
              <w:spacing w:before="0" w:after="0" w:line="240" w:lineRule="auto"/>
              <w:jc w:val="left"/>
              <w:rPr>
                <w:rFonts w:eastAsia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93.1 (88.6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 xml:space="preserve"> – </w:t>
            </w: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97.1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0AC" w:rsidRPr="006D20AC" w:rsidRDefault="006D20AC" w:rsidP="005377A0">
            <w:pPr>
              <w:spacing w:before="0" w:after="0" w:line="240" w:lineRule="auto"/>
              <w:jc w:val="left"/>
              <w:rPr>
                <w:rFonts w:eastAsia="Times New Roman"/>
                <w:color w:val="000000"/>
                <w:sz w:val="22"/>
                <w:szCs w:val="22"/>
                <w:lang w:eastAsia="en-GB"/>
              </w:rPr>
            </w:pPr>
            <w:r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29.</w:t>
            </w:r>
            <w:r w:rsidR="005377A0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8 (27.6 – 31.6</w:t>
            </w:r>
            <w:r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0AC" w:rsidRPr="006D20AC" w:rsidRDefault="005377A0" w:rsidP="005377A0">
            <w:pPr>
              <w:spacing w:before="0" w:after="0" w:line="240" w:lineRule="auto"/>
              <w:jc w:val="left"/>
              <w:rPr>
                <w:rFonts w:eastAsia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319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 xml:space="preserve"> (</w:t>
            </w: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311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 xml:space="preserve"> – </w:t>
            </w: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332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</w:tr>
      <w:tr w:rsidR="006D20AC" w:rsidRPr="006D20AC" w:rsidTr="006D20AC">
        <w:trPr>
          <w:trHeight w:val="536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0AC" w:rsidRPr="006D20AC" w:rsidRDefault="006D20AC" w:rsidP="006D20AC">
            <w:pPr>
              <w:spacing w:before="0" w:after="0" w:line="240" w:lineRule="auto"/>
              <w:jc w:val="left"/>
              <w:rPr>
                <w:rFonts w:eastAsia="Times New Roman"/>
                <w:color w:val="000000"/>
                <w:sz w:val="22"/>
                <w:szCs w:val="22"/>
                <w:lang w:eastAsia="en-GB"/>
              </w:rPr>
            </w:pPr>
            <w:r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Post-tubing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0AC" w:rsidRPr="006D20AC" w:rsidRDefault="00703367" w:rsidP="00703367">
            <w:pPr>
              <w:spacing w:before="0" w:after="0" w:line="240" w:lineRule="auto"/>
              <w:jc w:val="left"/>
              <w:rPr>
                <w:rFonts w:eastAsia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135 (118</w:t>
            </w:r>
            <w:r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 xml:space="preserve">– </w:t>
            </w: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153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0AC" w:rsidRPr="006D20AC" w:rsidRDefault="00376FAB" w:rsidP="006D20AC">
            <w:pPr>
              <w:spacing w:before="0" w:after="0" w:line="240" w:lineRule="auto"/>
              <w:jc w:val="left"/>
              <w:rPr>
                <w:rFonts w:eastAsia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6.2 (4.3 – 7.9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0AC" w:rsidRPr="006D20AC" w:rsidRDefault="00376FAB" w:rsidP="00376FAB">
            <w:pPr>
              <w:spacing w:before="0" w:after="0" w:line="240" w:lineRule="auto"/>
              <w:jc w:val="left"/>
              <w:rPr>
                <w:rFonts w:eastAsia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231 (115 – 370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0AC" w:rsidRPr="006D20AC" w:rsidRDefault="00C67E82" w:rsidP="00C67E82">
            <w:pPr>
              <w:spacing w:before="0" w:after="0" w:line="240" w:lineRule="auto"/>
              <w:jc w:val="left"/>
              <w:rPr>
                <w:rFonts w:eastAsia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4.6 (4.9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 xml:space="preserve"> – </w:t>
            </w: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5.2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0AC" w:rsidRPr="006D20AC" w:rsidRDefault="006D20AC" w:rsidP="005377A0">
            <w:pPr>
              <w:spacing w:before="0" w:after="0" w:line="240" w:lineRule="auto"/>
              <w:jc w:val="left"/>
              <w:rPr>
                <w:rFonts w:eastAsia="Times New Roman"/>
                <w:color w:val="000000"/>
                <w:sz w:val="22"/>
                <w:szCs w:val="22"/>
                <w:lang w:eastAsia="en-GB"/>
              </w:rPr>
            </w:pPr>
            <w:r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0.</w:t>
            </w:r>
            <w:r w:rsidR="005377A0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425</w:t>
            </w:r>
            <w:r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 xml:space="preserve"> (0.</w:t>
            </w:r>
            <w:r w:rsidR="005377A0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366</w:t>
            </w:r>
            <w:r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 xml:space="preserve"> – 0.</w:t>
            </w:r>
            <w:r w:rsidR="005377A0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479</w:t>
            </w:r>
            <w:r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0AC" w:rsidRPr="006D20AC" w:rsidRDefault="006D20AC" w:rsidP="005377A0">
            <w:pPr>
              <w:spacing w:before="0" w:after="0" w:line="240" w:lineRule="auto"/>
              <w:jc w:val="left"/>
              <w:rPr>
                <w:rFonts w:eastAsia="Times New Roman"/>
                <w:color w:val="000000"/>
                <w:sz w:val="22"/>
                <w:szCs w:val="22"/>
                <w:lang w:eastAsia="en-GB"/>
              </w:rPr>
            </w:pPr>
            <w:r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92.9 (</w:t>
            </w:r>
            <w:r w:rsidR="005377A0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89.</w:t>
            </w:r>
            <w:r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 xml:space="preserve"> – </w:t>
            </w:r>
            <w:r w:rsidR="005377A0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96.8</w:t>
            </w:r>
            <w:r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0AC" w:rsidRPr="006D20AC" w:rsidRDefault="005377A0" w:rsidP="005377A0">
            <w:pPr>
              <w:spacing w:before="0" w:after="0" w:line="240" w:lineRule="auto"/>
              <w:jc w:val="left"/>
              <w:rPr>
                <w:rFonts w:eastAsia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30.1 (</w:t>
            </w:r>
            <w:r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 xml:space="preserve">27.9 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–</w:t>
            </w:r>
            <w:r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31.7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0AC" w:rsidRPr="006D20AC" w:rsidRDefault="005377A0" w:rsidP="006D20AC">
            <w:pPr>
              <w:spacing w:before="0" w:after="0" w:line="240" w:lineRule="auto"/>
              <w:jc w:val="left"/>
              <w:rPr>
                <w:rFonts w:eastAsia="Times New Roman"/>
                <w:color w:val="000000"/>
                <w:sz w:val="22"/>
                <w:szCs w:val="22"/>
                <w:lang w:eastAsia="en-GB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323 (311 – 34</w:t>
            </w:r>
            <w:r w:rsidR="006D20AC" w:rsidRPr="006D20AC">
              <w:rPr>
                <w:rFonts w:eastAsia="Times New Roman"/>
                <w:color w:val="000000"/>
                <w:sz w:val="22"/>
                <w:szCs w:val="22"/>
                <w:lang w:eastAsia="en-GB"/>
              </w:rPr>
              <w:t>1)</w:t>
            </w:r>
          </w:p>
        </w:tc>
      </w:tr>
    </w:tbl>
    <w:p w:rsidR="00A2128D" w:rsidRPr="00A2128D" w:rsidRDefault="00A2128D" w:rsidP="00A2128D">
      <w:pPr>
        <w:spacing w:before="0" w:after="200" w:line="276" w:lineRule="auto"/>
        <w:jc w:val="left"/>
        <w:rPr>
          <w:rFonts w:eastAsia="SimSun"/>
          <w:sz w:val="22"/>
          <w:szCs w:val="22"/>
        </w:rPr>
      </w:pPr>
      <w:r w:rsidRPr="00A2128D">
        <w:rPr>
          <w:rFonts w:eastAsia="SimSun"/>
          <w:sz w:val="22"/>
          <w:szCs w:val="22"/>
        </w:rPr>
        <w:t>Two way ANOVA with multiple comparisons suggested that was no significant difference (p &lt; 0.05) in all the blood parameters tested before and after perfusion through monolith; no significant difference (p &lt; 0.05) in all the blood parameters tested before and after perfusion through t</w:t>
      </w:r>
      <w:r w:rsidR="00703367">
        <w:rPr>
          <w:rFonts w:eastAsia="SimSun"/>
          <w:sz w:val="22"/>
          <w:szCs w:val="22"/>
        </w:rPr>
        <w:t>ubing only control (n=6</w:t>
      </w:r>
      <w:r w:rsidRPr="00A2128D">
        <w:rPr>
          <w:rFonts w:eastAsia="SimSun"/>
          <w:sz w:val="22"/>
          <w:szCs w:val="22"/>
        </w:rPr>
        <w:t>).</w:t>
      </w:r>
    </w:p>
    <w:p w:rsidR="00CE01CF" w:rsidRDefault="00CE01CF" w:rsidP="00CE01CF">
      <w:pPr>
        <w:spacing w:before="0" w:after="0" w:line="240" w:lineRule="auto"/>
        <w:jc w:val="left"/>
      </w:pPr>
    </w:p>
    <w:p w:rsidR="000B7D30" w:rsidRDefault="000B7D30" w:rsidP="000B7D30">
      <w:pPr>
        <w:pStyle w:val="Tablecaption"/>
      </w:pPr>
      <w:r>
        <w:t xml:space="preserve">Table </w:t>
      </w:r>
      <w:fldSimple w:instr=" SEQ Table \* ARABIC ">
        <w:r w:rsidR="00810F93">
          <w:rPr>
            <w:noProof/>
          </w:rPr>
          <w:t>2</w:t>
        </w:r>
      </w:fldSimple>
      <w:r>
        <w:t xml:space="preserve"> </w:t>
      </w:r>
      <w:r w:rsidR="00DF786D">
        <w:t>Protein marker</w:t>
      </w:r>
      <w:r>
        <w:t xml:space="preserve"> level</w:t>
      </w:r>
      <w:r w:rsidR="00DF786D">
        <w:t>s</w:t>
      </w:r>
      <w:r>
        <w:t xml:space="preserve"> of the</w:t>
      </w:r>
      <w:r w:rsidRPr="000B7D30">
        <w:t xml:space="preserve"> </w:t>
      </w:r>
      <w:r w:rsidR="006D20AC">
        <w:t>donor blood before and after 9</w:t>
      </w:r>
      <w:r>
        <w:t xml:space="preserve">0 minutes of perfusion through AC monolith (Monolith) and Tubing control (Tubing). </w:t>
      </w:r>
    </w:p>
    <w:tbl>
      <w:tblPr>
        <w:tblStyle w:val="TableGrid"/>
        <w:tblW w:w="14562" w:type="dxa"/>
        <w:jc w:val="center"/>
        <w:tblLook w:val="04A0" w:firstRow="1" w:lastRow="0" w:firstColumn="1" w:lastColumn="0" w:noHBand="0" w:noVBand="1"/>
      </w:tblPr>
      <w:tblGrid>
        <w:gridCol w:w="2773"/>
        <w:gridCol w:w="2357"/>
        <w:gridCol w:w="2358"/>
        <w:gridCol w:w="2358"/>
        <w:gridCol w:w="2358"/>
        <w:gridCol w:w="2358"/>
      </w:tblGrid>
      <w:tr w:rsidR="00EB31AA" w:rsidRPr="00EB31AA" w:rsidTr="00EB31AA">
        <w:trPr>
          <w:trHeight w:val="556"/>
          <w:jc w:val="center"/>
        </w:trPr>
        <w:tc>
          <w:tcPr>
            <w:tcW w:w="2773" w:type="dxa"/>
          </w:tcPr>
          <w:p w:rsidR="00EB31AA" w:rsidRPr="00EB31AA" w:rsidRDefault="00EB31AA" w:rsidP="00D737DD"/>
        </w:tc>
        <w:tc>
          <w:tcPr>
            <w:tcW w:w="2357" w:type="dxa"/>
            <w:vAlign w:val="center"/>
          </w:tcPr>
          <w:p w:rsidR="00EB31AA" w:rsidRPr="00EB31AA" w:rsidRDefault="00EB31AA" w:rsidP="00EB31AA">
            <w:pPr>
              <w:jc w:val="center"/>
            </w:pPr>
            <w:r w:rsidRPr="00EB31AA">
              <w:t>Pre-</w:t>
            </w:r>
            <w:r>
              <w:t>monolith</w:t>
            </w:r>
          </w:p>
        </w:tc>
        <w:tc>
          <w:tcPr>
            <w:tcW w:w="2358" w:type="dxa"/>
            <w:vAlign w:val="center"/>
          </w:tcPr>
          <w:p w:rsidR="00EB31AA" w:rsidRPr="00EB31AA" w:rsidRDefault="00EB31AA" w:rsidP="00DC7FAE">
            <w:pPr>
              <w:jc w:val="center"/>
            </w:pPr>
            <w:r>
              <w:t>Post-m</w:t>
            </w:r>
            <w:r w:rsidRPr="00EB31AA">
              <w:t>onolith</w:t>
            </w:r>
          </w:p>
        </w:tc>
        <w:tc>
          <w:tcPr>
            <w:tcW w:w="2358" w:type="dxa"/>
            <w:vAlign w:val="center"/>
          </w:tcPr>
          <w:p w:rsidR="00EB31AA" w:rsidRPr="00EB31AA" w:rsidRDefault="00EB31AA" w:rsidP="00EB31AA">
            <w:pPr>
              <w:jc w:val="center"/>
            </w:pPr>
            <w:r>
              <w:t>Pre-tubing</w:t>
            </w:r>
          </w:p>
        </w:tc>
        <w:tc>
          <w:tcPr>
            <w:tcW w:w="2358" w:type="dxa"/>
            <w:vAlign w:val="center"/>
          </w:tcPr>
          <w:p w:rsidR="00EB31AA" w:rsidRPr="00EB31AA" w:rsidRDefault="00EB31AA" w:rsidP="00DC7FAE">
            <w:pPr>
              <w:jc w:val="center"/>
            </w:pPr>
            <w:r>
              <w:t>Post-t</w:t>
            </w:r>
            <w:r w:rsidRPr="00EB31AA">
              <w:t>ubing</w:t>
            </w:r>
          </w:p>
        </w:tc>
        <w:tc>
          <w:tcPr>
            <w:tcW w:w="2358" w:type="dxa"/>
            <w:vAlign w:val="center"/>
          </w:tcPr>
          <w:p w:rsidR="00EB31AA" w:rsidRPr="00EB31AA" w:rsidRDefault="00EB31AA" w:rsidP="00C360F3">
            <w:pPr>
              <w:jc w:val="center"/>
            </w:pPr>
            <w:r w:rsidRPr="00EB31AA">
              <w:t>Normal range</w:t>
            </w:r>
          </w:p>
        </w:tc>
      </w:tr>
      <w:tr w:rsidR="00EB31AA" w:rsidRPr="00EB31AA" w:rsidTr="00EB31AA">
        <w:trPr>
          <w:trHeight w:val="556"/>
          <w:jc w:val="center"/>
        </w:trPr>
        <w:tc>
          <w:tcPr>
            <w:tcW w:w="2773" w:type="dxa"/>
            <w:vAlign w:val="center"/>
          </w:tcPr>
          <w:p w:rsidR="00EB31AA" w:rsidRPr="00EB31AA" w:rsidRDefault="00EB31AA" w:rsidP="00DC7FAE">
            <w:pPr>
              <w:jc w:val="left"/>
            </w:pPr>
            <w:r w:rsidRPr="00EB31AA">
              <w:t>Total protein (g/l)</w:t>
            </w:r>
          </w:p>
        </w:tc>
        <w:tc>
          <w:tcPr>
            <w:tcW w:w="2357" w:type="dxa"/>
            <w:vAlign w:val="center"/>
          </w:tcPr>
          <w:p w:rsidR="00EB31AA" w:rsidRPr="00EB31AA" w:rsidRDefault="00EB31AA" w:rsidP="00DC7FAE">
            <w:pPr>
              <w:jc w:val="center"/>
            </w:pPr>
            <w:r w:rsidRPr="00EB31AA">
              <w:t xml:space="preserve">74 (59 </w:t>
            </w:r>
            <w:r w:rsidRPr="00EB31AA">
              <w:rPr>
                <w:rFonts w:eastAsia="Times New Roman"/>
                <w:sz w:val="22"/>
                <w:szCs w:val="22"/>
                <w:lang w:eastAsia="en-GB"/>
              </w:rPr>
              <w:t>– 75)</w:t>
            </w:r>
          </w:p>
        </w:tc>
        <w:tc>
          <w:tcPr>
            <w:tcW w:w="2358" w:type="dxa"/>
            <w:vAlign w:val="center"/>
          </w:tcPr>
          <w:p w:rsidR="00EB31AA" w:rsidRPr="00EB31AA" w:rsidRDefault="00EB31AA" w:rsidP="00DC7FAE">
            <w:pPr>
              <w:jc w:val="center"/>
              <w:rPr>
                <w:rFonts w:eastAsia="Times New Roman"/>
              </w:rPr>
            </w:pPr>
            <w:r w:rsidRPr="00EB31AA">
              <w:rPr>
                <w:rFonts w:eastAsia="Times New Roman"/>
              </w:rPr>
              <w:t xml:space="preserve">48 (45 </w:t>
            </w:r>
            <w:r w:rsidRPr="00EB31AA">
              <w:rPr>
                <w:rFonts w:eastAsia="Times New Roman"/>
                <w:sz w:val="22"/>
                <w:szCs w:val="22"/>
                <w:lang w:eastAsia="en-GB"/>
              </w:rPr>
              <w:t>– 51)</w:t>
            </w:r>
          </w:p>
        </w:tc>
        <w:tc>
          <w:tcPr>
            <w:tcW w:w="2358" w:type="dxa"/>
            <w:vAlign w:val="center"/>
          </w:tcPr>
          <w:p w:rsidR="00EB31AA" w:rsidRPr="00EB31AA" w:rsidRDefault="00EB31AA" w:rsidP="00EB31AA">
            <w:pPr>
              <w:jc w:val="center"/>
            </w:pPr>
            <w:r>
              <w:t>70 (68</w:t>
            </w:r>
            <w:r w:rsidRPr="00EB31AA">
              <w:rPr>
                <w:rFonts w:eastAsia="Times New Roman"/>
              </w:rPr>
              <w:t xml:space="preserve"> </w:t>
            </w:r>
            <w:r w:rsidRPr="00EB31AA">
              <w:rPr>
                <w:rFonts w:eastAsia="Times New Roman"/>
                <w:sz w:val="22"/>
                <w:szCs w:val="22"/>
                <w:lang w:eastAsia="en-GB"/>
              </w:rPr>
              <w:t>–</w:t>
            </w:r>
            <w:r>
              <w:rPr>
                <w:rFonts w:eastAsia="Times New Roman"/>
                <w:sz w:val="22"/>
                <w:szCs w:val="22"/>
                <w:lang w:eastAsia="en-GB"/>
              </w:rPr>
              <w:t xml:space="preserve"> 73)</w:t>
            </w:r>
          </w:p>
        </w:tc>
        <w:tc>
          <w:tcPr>
            <w:tcW w:w="2358" w:type="dxa"/>
            <w:vAlign w:val="center"/>
          </w:tcPr>
          <w:p w:rsidR="00EB31AA" w:rsidRPr="00EB31AA" w:rsidRDefault="00EB31AA" w:rsidP="00DC7FA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73 (67</w:t>
            </w:r>
            <w:r w:rsidRPr="00EB31AA">
              <w:rPr>
                <w:rFonts w:eastAsia="Times New Roman"/>
              </w:rPr>
              <w:t xml:space="preserve"> </w:t>
            </w:r>
            <w:r w:rsidRPr="00EB31AA">
              <w:rPr>
                <w:rFonts w:eastAsia="Times New Roman"/>
                <w:sz w:val="22"/>
                <w:szCs w:val="22"/>
                <w:lang w:eastAsia="en-GB"/>
              </w:rPr>
              <w:t>–</w:t>
            </w:r>
            <w:r>
              <w:rPr>
                <w:rFonts w:eastAsia="Times New Roman"/>
                <w:sz w:val="22"/>
                <w:szCs w:val="22"/>
                <w:lang w:eastAsia="en-GB"/>
              </w:rPr>
              <w:t xml:space="preserve"> 73)</w:t>
            </w:r>
          </w:p>
        </w:tc>
        <w:tc>
          <w:tcPr>
            <w:tcW w:w="2358" w:type="dxa"/>
            <w:vAlign w:val="center"/>
          </w:tcPr>
          <w:p w:rsidR="00EB31AA" w:rsidRPr="00EB31AA" w:rsidRDefault="00EB31AA" w:rsidP="00EB31AA">
            <w:pPr>
              <w:jc w:val="center"/>
              <w:rPr>
                <w:rFonts w:eastAsia="Times New Roman"/>
              </w:rPr>
            </w:pPr>
            <w:r w:rsidRPr="00EB31AA">
              <w:rPr>
                <w:rFonts w:eastAsia="Times New Roman"/>
              </w:rPr>
              <w:t>66-87</w:t>
            </w:r>
          </w:p>
        </w:tc>
      </w:tr>
      <w:tr w:rsidR="00EB31AA" w:rsidRPr="00EB31AA" w:rsidTr="00EB31AA">
        <w:trPr>
          <w:trHeight w:val="495"/>
          <w:jc w:val="center"/>
        </w:trPr>
        <w:tc>
          <w:tcPr>
            <w:tcW w:w="2773" w:type="dxa"/>
            <w:vAlign w:val="center"/>
          </w:tcPr>
          <w:p w:rsidR="00EB31AA" w:rsidRPr="00EB31AA" w:rsidRDefault="00EB31AA" w:rsidP="00DC7FAE">
            <w:pPr>
              <w:jc w:val="left"/>
            </w:pPr>
            <w:r w:rsidRPr="00EB31AA">
              <w:t>Albumin (g/l)</w:t>
            </w:r>
          </w:p>
        </w:tc>
        <w:tc>
          <w:tcPr>
            <w:tcW w:w="2357" w:type="dxa"/>
            <w:vAlign w:val="center"/>
          </w:tcPr>
          <w:p w:rsidR="00EB31AA" w:rsidRPr="00EB31AA" w:rsidRDefault="00EB31AA" w:rsidP="00DC7FAE">
            <w:pPr>
              <w:jc w:val="center"/>
            </w:pPr>
            <w:r w:rsidRPr="00EB31AA">
              <w:t xml:space="preserve">44 (36 </w:t>
            </w:r>
            <w:r w:rsidRPr="00EB31AA">
              <w:rPr>
                <w:rFonts w:eastAsia="Times New Roman"/>
                <w:sz w:val="22"/>
                <w:szCs w:val="22"/>
                <w:lang w:eastAsia="en-GB"/>
              </w:rPr>
              <w:t>– 49)</w:t>
            </w:r>
          </w:p>
        </w:tc>
        <w:tc>
          <w:tcPr>
            <w:tcW w:w="2358" w:type="dxa"/>
            <w:vAlign w:val="center"/>
          </w:tcPr>
          <w:p w:rsidR="00EB31AA" w:rsidRPr="00EB31AA" w:rsidRDefault="00EB31AA" w:rsidP="00DC7FAE">
            <w:pPr>
              <w:jc w:val="center"/>
              <w:rPr>
                <w:rFonts w:eastAsia="Times New Roman"/>
              </w:rPr>
            </w:pPr>
            <w:r w:rsidRPr="00EB31AA">
              <w:rPr>
                <w:rFonts w:eastAsia="Times New Roman"/>
              </w:rPr>
              <w:t xml:space="preserve">30 (28 </w:t>
            </w:r>
            <w:r w:rsidRPr="00EB31AA">
              <w:rPr>
                <w:rFonts w:eastAsia="Times New Roman"/>
                <w:sz w:val="22"/>
                <w:szCs w:val="22"/>
                <w:lang w:eastAsia="en-GB"/>
              </w:rPr>
              <w:t>– 31)</w:t>
            </w:r>
          </w:p>
        </w:tc>
        <w:tc>
          <w:tcPr>
            <w:tcW w:w="2358" w:type="dxa"/>
            <w:vAlign w:val="center"/>
          </w:tcPr>
          <w:p w:rsidR="00EB31AA" w:rsidRPr="00EB31AA" w:rsidRDefault="00EB31AA" w:rsidP="00EB31AA">
            <w:pPr>
              <w:jc w:val="center"/>
            </w:pPr>
            <w:r>
              <w:t>44 (42</w:t>
            </w:r>
            <w:r w:rsidRPr="00EB31AA">
              <w:rPr>
                <w:rFonts w:eastAsia="Times New Roman"/>
              </w:rPr>
              <w:t xml:space="preserve"> </w:t>
            </w:r>
            <w:r w:rsidRPr="00EB31AA">
              <w:rPr>
                <w:rFonts w:eastAsia="Times New Roman"/>
                <w:sz w:val="22"/>
                <w:szCs w:val="22"/>
                <w:lang w:eastAsia="en-GB"/>
              </w:rPr>
              <w:t>–</w:t>
            </w:r>
            <w:r>
              <w:rPr>
                <w:rFonts w:eastAsia="Times New Roman"/>
                <w:sz w:val="22"/>
                <w:szCs w:val="22"/>
                <w:lang w:eastAsia="en-GB"/>
              </w:rPr>
              <w:t xml:space="preserve"> 48)</w:t>
            </w:r>
          </w:p>
        </w:tc>
        <w:tc>
          <w:tcPr>
            <w:tcW w:w="2358" w:type="dxa"/>
            <w:vAlign w:val="center"/>
          </w:tcPr>
          <w:p w:rsidR="00EB31AA" w:rsidRPr="00EB31AA" w:rsidRDefault="00EB31AA" w:rsidP="00DC7FA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 (43</w:t>
            </w:r>
            <w:r w:rsidRPr="00EB31AA">
              <w:rPr>
                <w:rFonts w:eastAsia="Times New Roman"/>
              </w:rPr>
              <w:t xml:space="preserve"> </w:t>
            </w:r>
            <w:r w:rsidRPr="00EB31AA">
              <w:rPr>
                <w:rFonts w:eastAsia="Times New Roman"/>
                <w:sz w:val="22"/>
                <w:szCs w:val="22"/>
                <w:lang w:eastAsia="en-GB"/>
              </w:rPr>
              <w:t>–</w:t>
            </w:r>
            <w:r>
              <w:rPr>
                <w:rFonts w:eastAsia="Times New Roman"/>
                <w:sz w:val="22"/>
                <w:szCs w:val="22"/>
                <w:lang w:eastAsia="en-GB"/>
              </w:rPr>
              <w:t xml:space="preserve"> 49)</w:t>
            </w:r>
          </w:p>
        </w:tc>
        <w:tc>
          <w:tcPr>
            <w:tcW w:w="2358" w:type="dxa"/>
            <w:vAlign w:val="center"/>
          </w:tcPr>
          <w:p w:rsidR="00EB31AA" w:rsidRPr="00EB31AA" w:rsidRDefault="00EB31AA" w:rsidP="00EB31AA">
            <w:pPr>
              <w:jc w:val="center"/>
              <w:rPr>
                <w:rFonts w:eastAsia="Times New Roman"/>
              </w:rPr>
            </w:pPr>
            <w:r w:rsidRPr="00EB31AA">
              <w:rPr>
                <w:rFonts w:eastAsia="Times New Roman"/>
              </w:rPr>
              <w:t>34-48</w:t>
            </w:r>
          </w:p>
        </w:tc>
      </w:tr>
      <w:tr w:rsidR="00EB31AA" w:rsidRPr="00EB31AA" w:rsidTr="00EB31AA">
        <w:trPr>
          <w:trHeight w:val="495"/>
          <w:jc w:val="center"/>
        </w:trPr>
        <w:tc>
          <w:tcPr>
            <w:tcW w:w="2773" w:type="dxa"/>
            <w:vAlign w:val="center"/>
          </w:tcPr>
          <w:p w:rsidR="00EB31AA" w:rsidRPr="00EB31AA" w:rsidRDefault="00EB31AA" w:rsidP="00DC7FAE">
            <w:pPr>
              <w:jc w:val="left"/>
            </w:pPr>
            <w:r w:rsidRPr="00EB31AA">
              <w:t>Globulin</w:t>
            </w:r>
          </w:p>
        </w:tc>
        <w:tc>
          <w:tcPr>
            <w:tcW w:w="2357" w:type="dxa"/>
            <w:vAlign w:val="center"/>
          </w:tcPr>
          <w:p w:rsidR="00EB31AA" w:rsidRPr="00EB31AA" w:rsidRDefault="00EB31AA" w:rsidP="00DC7FAE">
            <w:pPr>
              <w:jc w:val="center"/>
            </w:pPr>
            <w:r w:rsidRPr="00EB31AA">
              <w:t xml:space="preserve">25 (23 </w:t>
            </w:r>
            <w:r w:rsidRPr="00EB31AA">
              <w:rPr>
                <w:rFonts w:eastAsia="Times New Roman"/>
                <w:sz w:val="22"/>
                <w:szCs w:val="22"/>
                <w:lang w:eastAsia="en-GB"/>
              </w:rPr>
              <w:t>– 31)</w:t>
            </w:r>
          </w:p>
        </w:tc>
        <w:tc>
          <w:tcPr>
            <w:tcW w:w="2358" w:type="dxa"/>
            <w:vAlign w:val="center"/>
          </w:tcPr>
          <w:p w:rsidR="00EB31AA" w:rsidRPr="00EB31AA" w:rsidRDefault="00EB31AA" w:rsidP="00DC7FAE">
            <w:pPr>
              <w:jc w:val="center"/>
              <w:rPr>
                <w:rFonts w:eastAsia="Times New Roman"/>
              </w:rPr>
            </w:pPr>
            <w:r w:rsidRPr="00EB31AA">
              <w:rPr>
                <w:rFonts w:eastAsia="Times New Roman"/>
              </w:rPr>
              <w:t xml:space="preserve">17 (17 </w:t>
            </w:r>
            <w:r w:rsidRPr="00EB31AA">
              <w:rPr>
                <w:rFonts w:eastAsia="Times New Roman"/>
                <w:sz w:val="22"/>
                <w:szCs w:val="22"/>
                <w:lang w:eastAsia="en-GB"/>
              </w:rPr>
              <w:t>– 21)</w:t>
            </w:r>
          </w:p>
        </w:tc>
        <w:tc>
          <w:tcPr>
            <w:tcW w:w="2358" w:type="dxa"/>
            <w:vAlign w:val="center"/>
          </w:tcPr>
          <w:p w:rsidR="00EB31AA" w:rsidRPr="00EB31AA" w:rsidRDefault="00EB31AA" w:rsidP="00EB31AA">
            <w:pPr>
              <w:jc w:val="center"/>
            </w:pPr>
            <w:r>
              <w:t>26 (25</w:t>
            </w:r>
            <w:r w:rsidRPr="00EB31AA">
              <w:rPr>
                <w:rFonts w:eastAsia="Times New Roman"/>
              </w:rPr>
              <w:t xml:space="preserve"> </w:t>
            </w:r>
            <w:r w:rsidRPr="00EB31AA">
              <w:rPr>
                <w:rFonts w:eastAsia="Times New Roman"/>
                <w:sz w:val="22"/>
                <w:szCs w:val="22"/>
                <w:lang w:eastAsia="en-GB"/>
              </w:rPr>
              <w:t>–</w:t>
            </w:r>
            <w:r>
              <w:rPr>
                <w:rFonts w:eastAsia="Times New Roman"/>
                <w:sz w:val="22"/>
                <w:szCs w:val="22"/>
                <w:lang w:eastAsia="en-GB"/>
              </w:rPr>
              <w:t xml:space="preserve"> 26)</w:t>
            </w:r>
          </w:p>
        </w:tc>
        <w:tc>
          <w:tcPr>
            <w:tcW w:w="2358" w:type="dxa"/>
            <w:vAlign w:val="center"/>
          </w:tcPr>
          <w:p w:rsidR="00EB31AA" w:rsidRPr="00EB31AA" w:rsidRDefault="00EB31AA" w:rsidP="00DC7FA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 (24</w:t>
            </w:r>
            <w:r w:rsidRPr="00EB31AA">
              <w:rPr>
                <w:rFonts w:eastAsia="Times New Roman"/>
              </w:rPr>
              <w:t xml:space="preserve"> </w:t>
            </w:r>
            <w:r w:rsidRPr="00EB31AA">
              <w:rPr>
                <w:rFonts w:eastAsia="Times New Roman"/>
                <w:sz w:val="22"/>
                <w:szCs w:val="22"/>
                <w:lang w:eastAsia="en-GB"/>
              </w:rPr>
              <w:t>–</w:t>
            </w:r>
            <w:r>
              <w:rPr>
                <w:rFonts w:eastAsia="Times New Roman"/>
                <w:sz w:val="22"/>
                <w:szCs w:val="22"/>
                <w:lang w:eastAsia="en-GB"/>
              </w:rPr>
              <w:t xml:space="preserve"> 29)</w:t>
            </w:r>
          </w:p>
        </w:tc>
        <w:tc>
          <w:tcPr>
            <w:tcW w:w="2358" w:type="dxa"/>
            <w:vAlign w:val="center"/>
          </w:tcPr>
          <w:p w:rsidR="00EB31AA" w:rsidRPr="00EB31AA" w:rsidRDefault="00EB31AA" w:rsidP="00EB31AA">
            <w:pPr>
              <w:jc w:val="center"/>
              <w:rPr>
                <w:rFonts w:eastAsia="Times New Roman"/>
              </w:rPr>
            </w:pPr>
            <w:r w:rsidRPr="00EB31AA">
              <w:rPr>
                <w:rFonts w:eastAsia="Times New Roman"/>
              </w:rPr>
              <w:t>18-36</w:t>
            </w:r>
          </w:p>
        </w:tc>
      </w:tr>
      <w:tr w:rsidR="00EB31AA" w:rsidRPr="00EB31AA" w:rsidTr="00EB31AA">
        <w:trPr>
          <w:trHeight w:val="495"/>
          <w:jc w:val="center"/>
        </w:trPr>
        <w:tc>
          <w:tcPr>
            <w:tcW w:w="2773" w:type="dxa"/>
            <w:vAlign w:val="center"/>
          </w:tcPr>
          <w:p w:rsidR="00EB31AA" w:rsidRPr="00EB31AA" w:rsidRDefault="00EB31AA" w:rsidP="00DC7FAE">
            <w:pPr>
              <w:jc w:val="left"/>
            </w:pPr>
            <w:r w:rsidRPr="00EB31AA">
              <w:t xml:space="preserve">Alkaline </w:t>
            </w:r>
            <w:proofErr w:type="spellStart"/>
            <w:r w:rsidRPr="00EB31AA">
              <w:t>Phophate</w:t>
            </w:r>
            <w:proofErr w:type="spellEnd"/>
            <w:r w:rsidRPr="00EB31AA">
              <w:t xml:space="preserve"> </w:t>
            </w:r>
          </w:p>
        </w:tc>
        <w:tc>
          <w:tcPr>
            <w:tcW w:w="2357" w:type="dxa"/>
            <w:vAlign w:val="center"/>
          </w:tcPr>
          <w:p w:rsidR="00EB31AA" w:rsidRPr="00EB31AA" w:rsidRDefault="00EB31AA" w:rsidP="00DC7FAE">
            <w:pPr>
              <w:jc w:val="center"/>
            </w:pPr>
            <w:r w:rsidRPr="00EB31AA">
              <w:t xml:space="preserve">54 (49 </w:t>
            </w:r>
            <w:r w:rsidRPr="00EB31AA">
              <w:rPr>
                <w:rFonts w:eastAsia="Times New Roman"/>
                <w:sz w:val="22"/>
                <w:szCs w:val="22"/>
                <w:lang w:eastAsia="en-GB"/>
              </w:rPr>
              <w:t>– 64)</w:t>
            </w:r>
          </w:p>
        </w:tc>
        <w:tc>
          <w:tcPr>
            <w:tcW w:w="2358" w:type="dxa"/>
            <w:vAlign w:val="center"/>
          </w:tcPr>
          <w:p w:rsidR="00EB31AA" w:rsidRPr="00EB31AA" w:rsidRDefault="00EB31AA" w:rsidP="00DC7FAE">
            <w:pPr>
              <w:jc w:val="center"/>
              <w:rPr>
                <w:rFonts w:eastAsia="Times New Roman"/>
              </w:rPr>
            </w:pPr>
            <w:r w:rsidRPr="00EB31AA">
              <w:rPr>
                <w:rFonts w:eastAsia="Times New Roman"/>
              </w:rPr>
              <w:t xml:space="preserve">37 (35 </w:t>
            </w:r>
            <w:r w:rsidRPr="00EB31AA">
              <w:rPr>
                <w:rFonts w:eastAsia="Times New Roman"/>
                <w:sz w:val="22"/>
                <w:szCs w:val="22"/>
                <w:lang w:eastAsia="en-GB"/>
              </w:rPr>
              <w:t>– 57)</w:t>
            </w:r>
          </w:p>
        </w:tc>
        <w:tc>
          <w:tcPr>
            <w:tcW w:w="2358" w:type="dxa"/>
            <w:vAlign w:val="center"/>
          </w:tcPr>
          <w:p w:rsidR="00EB31AA" w:rsidRPr="00EB31AA" w:rsidRDefault="00EB31AA" w:rsidP="00EB31AA">
            <w:pPr>
              <w:jc w:val="center"/>
            </w:pPr>
            <w:r>
              <w:t>39 (34</w:t>
            </w:r>
            <w:r w:rsidRPr="00EB31AA">
              <w:rPr>
                <w:rFonts w:eastAsia="Times New Roman"/>
              </w:rPr>
              <w:t xml:space="preserve"> </w:t>
            </w:r>
            <w:r w:rsidRPr="00EB31AA">
              <w:rPr>
                <w:rFonts w:eastAsia="Times New Roman"/>
                <w:sz w:val="22"/>
                <w:szCs w:val="22"/>
                <w:lang w:eastAsia="en-GB"/>
              </w:rPr>
              <w:t>–</w:t>
            </w:r>
            <w:r>
              <w:rPr>
                <w:rFonts w:eastAsia="Times New Roman"/>
                <w:sz w:val="22"/>
                <w:szCs w:val="22"/>
                <w:lang w:eastAsia="en-GB"/>
              </w:rPr>
              <w:t xml:space="preserve"> 52</w:t>
            </w:r>
          </w:p>
        </w:tc>
        <w:tc>
          <w:tcPr>
            <w:tcW w:w="2358" w:type="dxa"/>
            <w:vAlign w:val="center"/>
          </w:tcPr>
          <w:p w:rsidR="00EB31AA" w:rsidRPr="00EB31AA" w:rsidRDefault="00EB31AA" w:rsidP="00DC7FAE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39 (35</w:t>
            </w:r>
            <w:r w:rsidRPr="00EB31AA">
              <w:rPr>
                <w:rFonts w:eastAsia="Times New Roman"/>
              </w:rPr>
              <w:t xml:space="preserve"> </w:t>
            </w:r>
            <w:r w:rsidRPr="00EB31AA">
              <w:rPr>
                <w:rFonts w:eastAsia="Times New Roman"/>
                <w:sz w:val="22"/>
                <w:szCs w:val="22"/>
                <w:lang w:eastAsia="en-GB"/>
              </w:rPr>
              <w:t>–</w:t>
            </w:r>
            <w:r>
              <w:rPr>
                <w:rFonts w:eastAsia="Times New Roman"/>
                <w:sz w:val="22"/>
                <w:szCs w:val="22"/>
                <w:lang w:eastAsia="en-GB"/>
              </w:rPr>
              <w:t xml:space="preserve"> 52)</w:t>
            </w:r>
          </w:p>
        </w:tc>
        <w:tc>
          <w:tcPr>
            <w:tcW w:w="2358" w:type="dxa"/>
            <w:vAlign w:val="center"/>
          </w:tcPr>
          <w:p w:rsidR="00EB31AA" w:rsidRPr="00EB31AA" w:rsidRDefault="00EB31AA" w:rsidP="00EB31AA">
            <w:pPr>
              <w:jc w:val="center"/>
              <w:rPr>
                <w:rFonts w:eastAsia="Times New Roman"/>
              </w:rPr>
            </w:pPr>
            <w:r w:rsidRPr="00EB31AA">
              <w:rPr>
                <w:rFonts w:eastAsia="Times New Roman"/>
              </w:rPr>
              <w:t>40-129</w:t>
            </w:r>
          </w:p>
        </w:tc>
      </w:tr>
      <w:tr w:rsidR="00EB31AA" w:rsidRPr="00EB31AA" w:rsidTr="00EB31AA">
        <w:trPr>
          <w:trHeight w:val="556"/>
          <w:jc w:val="center"/>
        </w:trPr>
        <w:tc>
          <w:tcPr>
            <w:tcW w:w="2773" w:type="dxa"/>
            <w:vAlign w:val="center"/>
          </w:tcPr>
          <w:p w:rsidR="00EB31AA" w:rsidRPr="00EB31AA" w:rsidRDefault="00EB31AA" w:rsidP="00DC7FAE">
            <w:pPr>
              <w:jc w:val="left"/>
            </w:pPr>
            <w:r w:rsidRPr="00EB31AA">
              <w:t xml:space="preserve">ALT </w:t>
            </w:r>
          </w:p>
        </w:tc>
        <w:tc>
          <w:tcPr>
            <w:tcW w:w="2357" w:type="dxa"/>
            <w:vAlign w:val="center"/>
          </w:tcPr>
          <w:p w:rsidR="00EB31AA" w:rsidRPr="00EB31AA" w:rsidRDefault="00EB31AA" w:rsidP="00DC7FAE">
            <w:pPr>
              <w:jc w:val="center"/>
            </w:pPr>
            <w:r w:rsidRPr="00EB31AA">
              <w:t>15 (13</w:t>
            </w:r>
            <w:r w:rsidRPr="00EB31AA">
              <w:rPr>
                <w:rFonts w:eastAsia="Times New Roman"/>
                <w:sz w:val="22"/>
                <w:szCs w:val="22"/>
                <w:lang w:eastAsia="en-GB"/>
              </w:rPr>
              <w:t xml:space="preserve"> – 22)</w:t>
            </w:r>
          </w:p>
        </w:tc>
        <w:tc>
          <w:tcPr>
            <w:tcW w:w="2358" w:type="dxa"/>
            <w:vAlign w:val="center"/>
          </w:tcPr>
          <w:p w:rsidR="00EB31AA" w:rsidRPr="00EB31AA" w:rsidRDefault="00EB31AA" w:rsidP="00DC7FAE">
            <w:pPr>
              <w:jc w:val="center"/>
            </w:pPr>
            <w:r w:rsidRPr="00EB31AA">
              <w:t xml:space="preserve">9 (8 </w:t>
            </w:r>
            <w:r w:rsidRPr="00EB31AA">
              <w:rPr>
                <w:rFonts w:eastAsia="Times New Roman"/>
                <w:sz w:val="22"/>
                <w:szCs w:val="22"/>
                <w:lang w:eastAsia="en-GB"/>
              </w:rPr>
              <w:t>– 10)</w:t>
            </w:r>
          </w:p>
        </w:tc>
        <w:tc>
          <w:tcPr>
            <w:tcW w:w="2358" w:type="dxa"/>
            <w:vAlign w:val="center"/>
          </w:tcPr>
          <w:p w:rsidR="00EB31AA" w:rsidRPr="00EB31AA" w:rsidRDefault="00EB31AA" w:rsidP="00EB31AA">
            <w:pPr>
              <w:jc w:val="center"/>
            </w:pPr>
            <w:r>
              <w:t>12 (12</w:t>
            </w:r>
            <w:r w:rsidRPr="00EB31AA">
              <w:rPr>
                <w:rFonts w:eastAsia="Times New Roman"/>
              </w:rPr>
              <w:t xml:space="preserve"> </w:t>
            </w:r>
            <w:r w:rsidRPr="00EB31AA">
              <w:rPr>
                <w:rFonts w:eastAsia="Times New Roman"/>
                <w:sz w:val="22"/>
                <w:szCs w:val="22"/>
                <w:lang w:eastAsia="en-GB"/>
              </w:rPr>
              <w:t>–</w:t>
            </w:r>
            <w:r>
              <w:rPr>
                <w:rFonts w:eastAsia="Times New Roman"/>
                <w:sz w:val="22"/>
                <w:szCs w:val="22"/>
                <w:lang w:eastAsia="en-GB"/>
              </w:rPr>
              <w:t xml:space="preserve"> 16)</w:t>
            </w:r>
          </w:p>
        </w:tc>
        <w:tc>
          <w:tcPr>
            <w:tcW w:w="2358" w:type="dxa"/>
            <w:vAlign w:val="center"/>
          </w:tcPr>
          <w:p w:rsidR="00EB31AA" w:rsidRPr="00EB31AA" w:rsidRDefault="00EB31AA" w:rsidP="00DC7FAE">
            <w:pPr>
              <w:jc w:val="center"/>
            </w:pPr>
            <w:r>
              <w:t>13 (12</w:t>
            </w:r>
            <w:r w:rsidRPr="00EB31AA">
              <w:rPr>
                <w:rFonts w:eastAsia="Times New Roman"/>
              </w:rPr>
              <w:t xml:space="preserve"> </w:t>
            </w:r>
            <w:r w:rsidRPr="00EB31AA">
              <w:rPr>
                <w:rFonts w:eastAsia="Times New Roman"/>
                <w:sz w:val="22"/>
                <w:szCs w:val="22"/>
                <w:lang w:eastAsia="en-GB"/>
              </w:rPr>
              <w:t>–</w:t>
            </w:r>
            <w:r>
              <w:rPr>
                <w:rFonts w:eastAsia="Times New Roman"/>
                <w:sz w:val="22"/>
                <w:szCs w:val="22"/>
                <w:lang w:eastAsia="en-GB"/>
              </w:rPr>
              <w:t xml:space="preserve"> 15)</w:t>
            </w:r>
          </w:p>
        </w:tc>
        <w:tc>
          <w:tcPr>
            <w:tcW w:w="2358" w:type="dxa"/>
            <w:vAlign w:val="center"/>
          </w:tcPr>
          <w:p w:rsidR="00EB31AA" w:rsidRPr="00EB31AA" w:rsidRDefault="00EB31AA" w:rsidP="00EB31AA">
            <w:pPr>
              <w:jc w:val="center"/>
              <w:rPr>
                <w:rFonts w:eastAsia="Times New Roman"/>
              </w:rPr>
            </w:pPr>
            <w:r w:rsidRPr="00EB31AA">
              <w:rPr>
                <w:rFonts w:eastAsia="Times New Roman"/>
              </w:rPr>
              <w:t>0-41</w:t>
            </w:r>
          </w:p>
        </w:tc>
      </w:tr>
    </w:tbl>
    <w:p w:rsidR="00EB31AA" w:rsidRDefault="00EB31AA" w:rsidP="00EB31AA">
      <w:pPr>
        <w:pStyle w:val="FigureCaption0"/>
      </w:pPr>
    </w:p>
    <w:p w:rsidR="00EB31AA" w:rsidRDefault="00EB31AA" w:rsidP="00EB31AA">
      <w:pPr>
        <w:sectPr w:rsidR="00EB31AA" w:rsidSect="006D20AC">
          <w:pgSz w:w="16838" w:h="11906" w:orient="landscape"/>
          <w:pgMar w:top="1080" w:right="1440" w:bottom="1080" w:left="1440" w:header="709" w:footer="709" w:gutter="0"/>
          <w:cols w:space="708"/>
          <w:docGrid w:linePitch="360"/>
        </w:sectPr>
      </w:pPr>
    </w:p>
    <w:p w:rsidR="00F142BE" w:rsidRPr="00DC7FAE" w:rsidRDefault="00F142BE" w:rsidP="003B1C39">
      <w:pPr>
        <w:pStyle w:val="FigureCaption0"/>
        <w:rPr>
          <w:rFonts w:eastAsia="Times New Roman"/>
          <w:b w:val="0"/>
        </w:rPr>
      </w:pPr>
    </w:p>
    <w:sectPr w:rsidR="00F142BE" w:rsidRPr="00DC7FAE" w:rsidSect="00150BE3"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341F" w:rsidRDefault="0053341F" w:rsidP="004101D5">
      <w:r>
        <w:separator/>
      </w:r>
    </w:p>
  </w:endnote>
  <w:endnote w:type="continuationSeparator" w:id="0">
    <w:p w:rsidR="0053341F" w:rsidRDefault="0053341F" w:rsidP="00410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(W1)">
    <w:altName w:val="Times New Roman"/>
    <w:charset w:val="00"/>
    <w:family w:val="roman"/>
    <w:pitch w:val="variable"/>
    <w:sig w:usb0="20007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46574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A63AB" w:rsidRDefault="00E064ED" w:rsidP="004101D5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0700">
          <w:rPr>
            <w:noProof/>
          </w:rPr>
          <w:t>4</w:t>
        </w:r>
        <w:r>
          <w:rPr>
            <w:noProof/>
          </w:rPr>
          <w:fldChar w:fldCharType="end"/>
        </w:r>
        <w:r w:rsidR="00DA6742">
          <w:rPr>
            <w:noProof/>
          </w:rPr>
          <w:tab/>
        </w:r>
        <w:r w:rsidR="00DA6742">
          <w:rPr>
            <w:noProof/>
          </w:rPr>
          <w:tab/>
          <w:t>YZ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341F" w:rsidRDefault="0053341F" w:rsidP="004101D5">
      <w:r>
        <w:separator/>
      </w:r>
    </w:p>
  </w:footnote>
  <w:footnote w:type="continuationSeparator" w:id="0">
    <w:p w:rsidR="0053341F" w:rsidRDefault="0053341F" w:rsidP="004101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0611A"/>
    <w:multiLevelType w:val="hybridMultilevel"/>
    <w:tmpl w:val="79ECD852"/>
    <w:lvl w:ilvl="0" w:tplc="3E6AEB52">
      <w:start w:val="4"/>
      <w:numFmt w:val="decimal"/>
      <w:pStyle w:val="Chapters"/>
      <w:lvlText w:val="CHAPTER 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2116E"/>
    <w:multiLevelType w:val="hybridMultilevel"/>
    <w:tmpl w:val="98ECFA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C656A1"/>
    <w:multiLevelType w:val="multilevel"/>
    <w:tmpl w:val="EE921AEC"/>
    <w:lvl w:ilvl="0">
      <w:start w:val="2"/>
      <w:numFmt w:val="decimal"/>
      <w:pStyle w:val="Chapter"/>
      <w:lvlText w:val="CHAPTER %1."/>
      <w:lvlJc w:val="left"/>
      <w:pPr>
        <w:ind w:left="432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16E93093"/>
    <w:multiLevelType w:val="multilevel"/>
    <w:tmpl w:val="553090C4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FEB3EAD"/>
    <w:multiLevelType w:val="multilevel"/>
    <w:tmpl w:val="5636C070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205F1FFF"/>
    <w:multiLevelType w:val="hybridMultilevel"/>
    <w:tmpl w:val="5D5E51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A77F8A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25183F49"/>
    <w:multiLevelType w:val="hybridMultilevel"/>
    <w:tmpl w:val="ED1AAA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7D79CF"/>
    <w:multiLevelType w:val="hybridMultilevel"/>
    <w:tmpl w:val="C9F429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3F52F6"/>
    <w:multiLevelType w:val="multilevel"/>
    <w:tmpl w:val="951243FE"/>
    <w:lvl w:ilvl="0">
      <w:start w:val="1"/>
      <w:numFmt w:val="upperLetter"/>
      <w:pStyle w:val="AppendixHeading1"/>
      <w:suff w:val="space"/>
      <w:lvlText w:val="Appendix %1: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AppendixHeading2"/>
      <w:suff w:val="space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pStyle w:val="AppendixHeading3"/>
      <w:suff w:val="space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hint="default"/>
      </w:rPr>
    </w:lvl>
  </w:abstractNum>
  <w:abstractNum w:abstractNumId="10">
    <w:nsid w:val="2ED7244B"/>
    <w:multiLevelType w:val="hybridMultilevel"/>
    <w:tmpl w:val="2D30DB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930562"/>
    <w:multiLevelType w:val="hybridMultilevel"/>
    <w:tmpl w:val="7876D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1076EE"/>
    <w:multiLevelType w:val="multilevel"/>
    <w:tmpl w:val="01FED3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F740DD4"/>
    <w:multiLevelType w:val="hybridMultilevel"/>
    <w:tmpl w:val="ED1AAA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205671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466312D9"/>
    <w:multiLevelType w:val="hybridMultilevel"/>
    <w:tmpl w:val="0FC43F42"/>
    <w:lvl w:ilvl="0" w:tplc="AA40DA3E">
      <w:start w:val="1"/>
      <w:numFmt w:val="decimal"/>
      <w:lvlText w:val="%1.2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pStyle w:val="Level2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E019B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52FA0DB4"/>
    <w:multiLevelType w:val="hybridMultilevel"/>
    <w:tmpl w:val="ED1AAA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CF79E8"/>
    <w:multiLevelType w:val="multilevel"/>
    <w:tmpl w:val="202E0E96"/>
    <w:lvl w:ilvl="0">
      <w:start w:val="1"/>
      <w:numFmt w:val="lowerRoman"/>
      <w:lvlText w:val="%1."/>
      <w:lvlJc w:val="righ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542C5BB3"/>
    <w:multiLevelType w:val="hybridMultilevel"/>
    <w:tmpl w:val="4E78E6BE"/>
    <w:lvl w:ilvl="0" w:tplc="B3C2A70A">
      <w:start w:val="1"/>
      <w:numFmt w:val="lowerLetter"/>
      <w:lvlText w:val="%1)"/>
      <w:lvlJc w:val="center"/>
      <w:pPr>
        <w:ind w:left="2149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2869" w:hanging="360"/>
      </w:pPr>
    </w:lvl>
    <w:lvl w:ilvl="2" w:tplc="0452001B" w:tentative="1">
      <w:start w:val="1"/>
      <w:numFmt w:val="lowerRoman"/>
      <w:lvlText w:val="%3."/>
      <w:lvlJc w:val="right"/>
      <w:pPr>
        <w:ind w:left="3589" w:hanging="180"/>
      </w:pPr>
    </w:lvl>
    <w:lvl w:ilvl="3" w:tplc="0452000F" w:tentative="1">
      <w:start w:val="1"/>
      <w:numFmt w:val="decimal"/>
      <w:lvlText w:val="%4."/>
      <w:lvlJc w:val="left"/>
      <w:pPr>
        <w:ind w:left="4309" w:hanging="360"/>
      </w:pPr>
    </w:lvl>
    <w:lvl w:ilvl="4" w:tplc="04520019" w:tentative="1">
      <w:start w:val="1"/>
      <w:numFmt w:val="lowerLetter"/>
      <w:lvlText w:val="%5."/>
      <w:lvlJc w:val="left"/>
      <w:pPr>
        <w:ind w:left="5029" w:hanging="360"/>
      </w:pPr>
    </w:lvl>
    <w:lvl w:ilvl="5" w:tplc="0452001B" w:tentative="1">
      <w:start w:val="1"/>
      <w:numFmt w:val="lowerRoman"/>
      <w:lvlText w:val="%6."/>
      <w:lvlJc w:val="right"/>
      <w:pPr>
        <w:ind w:left="5749" w:hanging="180"/>
      </w:pPr>
    </w:lvl>
    <w:lvl w:ilvl="6" w:tplc="0452000F" w:tentative="1">
      <w:start w:val="1"/>
      <w:numFmt w:val="decimal"/>
      <w:lvlText w:val="%7."/>
      <w:lvlJc w:val="left"/>
      <w:pPr>
        <w:ind w:left="6469" w:hanging="360"/>
      </w:pPr>
    </w:lvl>
    <w:lvl w:ilvl="7" w:tplc="04520019" w:tentative="1">
      <w:start w:val="1"/>
      <w:numFmt w:val="lowerLetter"/>
      <w:lvlText w:val="%8."/>
      <w:lvlJc w:val="left"/>
      <w:pPr>
        <w:ind w:left="7189" w:hanging="360"/>
      </w:pPr>
    </w:lvl>
    <w:lvl w:ilvl="8" w:tplc="0452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0">
    <w:nsid w:val="55E907DD"/>
    <w:multiLevelType w:val="multilevel"/>
    <w:tmpl w:val="5AE8F3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59E27348"/>
    <w:multiLevelType w:val="multilevel"/>
    <w:tmpl w:val="4E3CED5A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2">
    <w:nsid w:val="5A3C05CE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5CE766D4"/>
    <w:multiLevelType w:val="hybridMultilevel"/>
    <w:tmpl w:val="16F89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5550FA"/>
    <w:multiLevelType w:val="hybridMultilevel"/>
    <w:tmpl w:val="D9F656A0"/>
    <w:lvl w:ilvl="0" w:tplc="FCFAAFAC">
      <w:numFmt w:val="bullet"/>
      <w:lvlText w:val="•"/>
      <w:lvlJc w:val="left"/>
      <w:pPr>
        <w:ind w:left="1080" w:hanging="72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4E670B"/>
    <w:multiLevelType w:val="hybridMultilevel"/>
    <w:tmpl w:val="5F5CA2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C2555D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767C48B3"/>
    <w:multiLevelType w:val="multilevel"/>
    <w:tmpl w:val="CC4E55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789B1E1B"/>
    <w:multiLevelType w:val="multilevel"/>
    <w:tmpl w:val="708E59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78A05440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0"/>
  </w:num>
  <w:num w:numId="5">
    <w:abstractNumId w:val="15"/>
  </w:num>
  <w:num w:numId="6">
    <w:abstractNumId w:val="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</w:num>
  <w:num w:numId="8">
    <w:abstractNumId w:val="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</w:num>
  <w:num w:numId="11">
    <w:abstractNumId w:val="28"/>
  </w:num>
  <w:num w:numId="12">
    <w:abstractNumId w:val="26"/>
  </w:num>
  <w:num w:numId="13">
    <w:abstractNumId w:val="29"/>
  </w:num>
  <w:num w:numId="14">
    <w:abstractNumId w:val="22"/>
  </w:num>
  <w:num w:numId="15">
    <w:abstractNumId w:val="16"/>
  </w:num>
  <w:num w:numId="16">
    <w:abstractNumId w:val="20"/>
  </w:num>
  <w:num w:numId="17">
    <w:abstractNumId w:val="7"/>
  </w:num>
  <w:num w:numId="18">
    <w:abstractNumId w:val="11"/>
  </w:num>
  <w:num w:numId="19">
    <w:abstractNumId w:val="13"/>
  </w:num>
  <w:num w:numId="20">
    <w:abstractNumId w:val="17"/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8"/>
  </w:num>
  <w:num w:numId="24">
    <w:abstractNumId w:val="25"/>
  </w:num>
  <w:num w:numId="25">
    <w:abstractNumId w:val="12"/>
  </w:num>
  <w:num w:numId="26">
    <w:abstractNumId w:val="23"/>
  </w:num>
  <w:num w:numId="27">
    <w:abstractNumId w:val="18"/>
  </w:num>
  <w:num w:numId="28">
    <w:abstractNumId w:val="1"/>
  </w:num>
  <w:num w:numId="29">
    <w:abstractNumId w:val="5"/>
  </w:num>
  <w:num w:numId="30">
    <w:abstractNumId w:val="21"/>
  </w:num>
  <w:num w:numId="31">
    <w:abstractNumId w:val="10"/>
  </w:num>
  <w:num w:numId="32">
    <w:abstractNumId w:val="24"/>
  </w:num>
  <w:num w:numId="33">
    <w:abstractNumId w:val="3"/>
  </w:num>
  <w:num w:numId="34">
    <w:abstractNumId w:val="4"/>
  </w:num>
  <w:num w:numId="35">
    <w:abstractNumId w:val="2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en-GB" w:vendorID="64" w:dllVersion="131078" w:nlCheck="1" w:checkStyle="1"/>
  <w:activeWritingStyle w:appName="MSWord" w:lang="en-CA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umbere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22eazzdrjf95t8eezzm5xxdo2pxsxd0d0zxr&quot;&gt;Monolith paper Jan2014&lt;record-ids&gt;&lt;item&gt;6&lt;/item&gt;&lt;item&gt;8&lt;/item&gt;&lt;item&gt;17&lt;/item&gt;&lt;/record-ids&gt;&lt;/item&gt;&lt;/Libraries&gt;"/>
  </w:docVars>
  <w:rsids>
    <w:rsidRoot w:val="00AD2EBF"/>
    <w:rsid w:val="0000166A"/>
    <w:rsid w:val="000037D5"/>
    <w:rsid w:val="00005388"/>
    <w:rsid w:val="00005AD6"/>
    <w:rsid w:val="00006558"/>
    <w:rsid w:val="000078B6"/>
    <w:rsid w:val="00010056"/>
    <w:rsid w:val="000103EB"/>
    <w:rsid w:val="0001092C"/>
    <w:rsid w:val="00010EA5"/>
    <w:rsid w:val="00011B7A"/>
    <w:rsid w:val="0001228D"/>
    <w:rsid w:val="000157C5"/>
    <w:rsid w:val="00015ACB"/>
    <w:rsid w:val="0001696B"/>
    <w:rsid w:val="000209F9"/>
    <w:rsid w:val="00021B24"/>
    <w:rsid w:val="00024A93"/>
    <w:rsid w:val="000269C3"/>
    <w:rsid w:val="00031670"/>
    <w:rsid w:val="00031759"/>
    <w:rsid w:val="00031F90"/>
    <w:rsid w:val="0003294D"/>
    <w:rsid w:val="00033C2B"/>
    <w:rsid w:val="000357B8"/>
    <w:rsid w:val="00037229"/>
    <w:rsid w:val="00037833"/>
    <w:rsid w:val="000425AB"/>
    <w:rsid w:val="0004453A"/>
    <w:rsid w:val="00044992"/>
    <w:rsid w:val="000454CE"/>
    <w:rsid w:val="00045C0E"/>
    <w:rsid w:val="0004668A"/>
    <w:rsid w:val="00046B41"/>
    <w:rsid w:val="00053534"/>
    <w:rsid w:val="00053F3F"/>
    <w:rsid w:val="000574D6"/>
    <w:rsid w:val="000624C3"/>
    <w:rsid w:val="00064204"/>
    <w:rsid w:val="00064B31"/>
    <w:rsid w:val="000675B3"/>
    <w:rsid w:val="00070F39"/>
    <w:rsid w:val="0007146A"/>
    <w:rsid w:val="00071586"/>
    <w:rsid w:val="00072966"/>
    <w:rsid w:val="00072BBB"/>
    <w:rsid w:val="00072F11"/>
    <w:rsid w:val="00073E29"/>
    <w:rsid w:val="00073E7A"/>
    <w:rsid w:val="000747DA"/>
    <w:rsid w:val="0007526F"/>
    <w:rsid w:val="0007695A"/>
    <w:rsid w:val="00076EBE"/>
    <w:rsid w:val="0008007B"/>
    <w:rsid w:val="00080BCB"/>
    <w:rsid w:val="0008107E"/>
    <w:rsid w:val="00082505"/>
    <w:rsid w:val="0008464E"/>
    <w:rsid w:val="00087277"/>
    <w:rsid w:val="0008737A"/>
    <w:rsid w:val="00087790"/>
    <w:rsid w:val="00087C44"/>
    <w:rsid w:val="00087C45"/>
    <w:rsid w:val="00095B62"/>
    <w:rsid w:val="00095FA8"/>
    <w:rsid w:val="00097745"/>
    <w:rsid w:val="000A0E6B"/>
    <w:rsid w:val="000A130A"/>
    <w:rsid w:val="000A1704"/>
    <w:rsid w:val="000A24B2"/>
    <w:rsid w:val="000A3771"/>
    <w:rsid w:val="000A37FF"/>
    <w:rsid w:val="000A4525"/>
    <w:rsid w:val="000A48FD"/>
    <w:rsid w:val="000A70AC"/>
    <w:rsid w:val="000A7871"/>
    <w:rsid w:val="000B1171"/>
    <w:rsid w:val="000B129F"/>
    <w:rsid w:val="000B1E17"/>
    <w:rsid w:val="000B2745"/>
    <w:rsid w:val="000B35B4"/>
    <w:rsid w:val="000B3E57"/>
    <w:rsid w:val="000B5F7A"/>
    <w:rsid w:val="000B7BD7"/>
    <w:rsid w:val="000B7D30"/>
    <w:rsid w:val="000C0399"/>
    <w:rsid w:val="000C0BAF"/>
    <w:rsid w:val="000C2101"/>
    <w:rsid w:val="000C316F"/>
    <w:rsid w:val="000C357F"/>
    <w:rsid w:val="000C363A"/>
    <w:rsid w:val="000C3CAE"/>
    <w:rsid w:val="000C6663"/>
    <w:rsid w:val="000D1F01"/>
    <w:rsid w:val="000D2C55"/>
    <w:rsid w:val="000D2F35"/>
    <w:rsid w:val="000D69F1"/>
    <w:rsid w:val="000D6CDC"/>
    <w:rsid w:val="000E0DC8"/>
    <w:rsid w:val="000E1A48"/>
    <w:rsid w:val="000E1E28"/>
    <w:rsid w:val="000E2B06"/>
    <w:rsid w:val="000E3A7A"/>
    <w:rsid w:val="000E4D5E"/>
    <w:rsid w:val="000E6990"/>
    <w:rsid w:val="000F0162"/>
    <w:rsid w:val="000F0387"/>
    <w:rsid w:val="000F0C16"/>
    <w:rsid w:val="000F5272"/>
    <w:rsid w:val="000F53E3"/>
    <w:rsid w:val="000F5E70"/>
    <w:rsid w:val="000F70F7"/>
    <w:rsid w:val="0010087F"/>
    <w:rsid w:val="001034CD"/>
    <w:rsid w:val="001040E0"/>
    <w:rsid w:val="0010421C"/>
    <w:rsid w:val="00104C5B"/>
    <w:rsid w:val="00104F23"/>
    <w:rsid w:val="00105B3D"/>
    <w:rsid w:val="00106126"/>
    <w:rsid w:val="001064FA"/>
    <w:rsid w:val="00107166"/>
    <w:rsid w:val="001113D9"/>
    <w:rsid w:val="00112007"/>
    <w:rsid w:val="00113019"/>
    <w:rsid w:val="00113790"/>
    <w:rsid w:val="00113914"/>
    <w:rsid w:val="00113ED9"/>
    <w:rsid w:val="00114DBC"/>
    <w:rsid w:val="001152E6"/>
    <w:rsid w:val="00116522"/>
    <w:rsid w:val="001175C8"/>
    <w:rsid w:val="00117C77"/>
    <w:rsid w:val="001206E7"/>
    <w:rsid w:val="00120F3F"/>
    <w:rsid w:val="001213FB"/>
    <w:rsid w:val="00121BBE"/>
    <w:rsid w:val="00122308"/>
    <w:rsid w:val="00124753"/>
    <w:rsid w:val="00125AC1"/>
    <w:rsid w:val="0012610D"/>
    <w:rsid w:val="00126B55"/>
    <w:rsid w:val="00127503"/>
    <w:rsid w:val="00130361"/>
    <w:rsid w:val="00130416"/>
    <w:rsid w:val="00130567"/>
    <w:rsid w:val="00130D66"/>
    <w:rsid w:val="0013229D"/>
    <w:rsid w:val="001322AB"/>
    <w:rsid w:val="001322B0"/>
    <w:rsid w:val="00132EFB"/>
    <w:rsid w:val="00133081"/>
    <w:rsid w:val="001335AD"/>
    <w:rsid w:val="001348BF"/>
    <w:rsid w:val="00134C0D"/>
    <w:rsid w:val="001352F8"/>
    <w:rsid w:val="0013662D"/>
    <w:rsid w:val="00136BD4"/>
    <w:rsid w:val="00137C4A"/>
    <w:rsid w:val="00137EB3"/>
    <w:rsid w:val="00140269"/>
    <w:rsid w:val="00141A3A"/>
    <w:rsid w:val="00141F1E"/>
    <w:rsid w:val="0014239A"/>
    <w:rsid w:val="00144921"/>
    <w:rsid w:val="001477CB"/>
    <w:rsid w:val="001507B4"/>
    <w:rsid w:val="00150BE3"/>
    <w:rsid w:val="0015148F"/>
    <w:rsid w:val="00151E97"/>
    <w:rsid w:val="00152081"/>
    <w:rsid w:val="00152232"/>
    <w:rsid w:val="0015313B"/>
    <w:rsid w:val="0015393B"/>
    <w:rsid w:val="001554CF"/>
    <w:rsid w:val="0015732A"/>
    <w:rsid w:val="00157642"/>
    <w:rsid w:val="0016300B"/>
    <w:rsid w:val="00164518"/>
    <w:rsid w:val="001673D4"/>
    <w:rsid w:val="00167D79"/>
    <w:rsid w:val="00170977"/>
    <w:rsid w:val="00170A36"/>
    <w:rsid w:val="00170E27"/>
    <w:rsid w:val="00171441"/>
    <w:rsid w:val="0017367D"/>
    <w:rsid w:val="001736B3"/>
    <w:rsid w:val="00174472"/>
    <w:rsid w:val="0017475E"/>
    <w:rsid w:val="00174A9D"/>
    <w:rsid w:val="001804B3"/>
    <w:rsid w:val="00180861"/>
    <w:rsid w:val="00180FDF"/>
    <w:rsid w:val="00184443"/>
    <w:rsid w:val="0018740C"/>
    <w:rsid w:val="001907A1"/>
    <w:rsid w:val="0019145F"/>
    <w:rsid w:val="00192543"/>
    <w:rsid w:val="00195000"/>
    <w:rsid w:val="00195910"/>
    <w:rsid w:val="001976FB"/>
    <w:rsid w:val="00197C35"/>
    <w:rsid w:val="001A0F11"/>
    <w:rsid w:val="001A16A1"/>
    <w:rsid w:val="001A3A29"/>
    <w:rsid w:val="001A7C12"/>
    <w:rsid w:val="001B1D4D"/>
    <w:rsid w:val="001B1F85"/>
    <w:rsid w:val="001B2200"/>
    <w:rsid w:val="001B2336"/>
    <w:rsid w:val="001B341E"/>
    <w:rsid w:val="001B355A"/>
    <w:rsid w:val="001B42A1"/>
    <w:rsid w:val="001B6BAB"/>
    <w:rsid w:val="001C013A"/>
    <w:rsid w:val="001C11C6"/>
    <w:rsid w:val="001C317D"/>
    <w:rsid w:val="001C4404"/>
    <w:rsid w:val="001C51A3"/>
    <w:rsid w:val="001C5FA1"/>
    <w:rsid w:val="001C63DC"/>
    <w:rsid w:val="001C712C"/>
    <w:rsid w:val="001C72CF"/>
    <w:rsid w:val="001C76D4"/>
    <w:rsid w:val="001D287F"/>
    <w:rsid w:val="001D2B1F"/>
    <w:rsid w:val="001D2E0C"/>
    <w:rsid w:val="001D2F08"/>
    <w:rsid w:val="001D449F"/>
    <w:rsid w:val="001D4C5A"/>
    <w:rsid w:val="001D5C74"/>
    <w:rsid w:val="001D7E7D"/>
    <w:rsid w:val="001E02DE"/>
    <w:rsid w:val="001E13C8"/>
    <w:rsid w:val="001E1FA7"/>
    <w:rsid w:val="001E2D9F"/>
    <w:rsid w:val="001E59EE"/>
    <w:rsid w:val="001E64AC"/>
    <w:rsid w:val="001E6E78"/>
    <w:rsid w:val="001E7736"/>
    <w:rsid w:val="001F10A2"/>
    <w:rsid w:val="001F113A"/>
    <w:rsid w:val="001F1B18"/>
    <w:rsid w:val="001F7380"/>
    <w:rsid w:val="00200003"/>
    <w:rsid w:val="002011B3"/>
    <w:rsid w:val="00201BBB"/>
    <w:rsid w:val="00202822"/>
    <w:rsid w:val="002052B4"/>
    <w:rsid w:val="00205A0F"/>
    <w:rsid w:val="00207F6D"/>
    <w:rsid w:val="00210095"/>
    <w:rsid w:val="00210D08"/>
    <w:rsid w:val="00211158"/>
    <w:rsid w:val="00211510"/>
    <w:rsid w:val="00212330"/>
    <w:rsid w:val="00213269"/>
    <w:rsid w:val="002202C1"/>
    <w:rsid w:val="002210F8"/>
    <w:rsid w:val="002217BA"/>
    <w:rsid w:val="0022205A"/>
    <w:rsid w:val="00224196"/>
    <w:rsid w:val="0023023B"/>
    <w:rsid w:val="00231BB0"/>
    <w:rsid w:val="00231E03"/>
    <w:rsid w:val="0023443B"/>
    <w:rsid w:val="0023714F"/>
    <w:rsid w:val="00237224"/>
    <w:rsid w:val="00241127"/>
    <w:rsid w:val="002427EF"/>
    <w:rsid w:val="00242B85"/>
    <w:rsid w:val="002436D4"/>
    <w:rsid w:val="0024782D"/>
    <w:rsid w:val="00247C61"/>
    <w:rsid w:val="002507C2"/>
    <w:rsid w:val="00250A3A"/>
    <w:rsid w:val="00251AE2"/>
    <w:rsid w:val="00252B4C"/>
    <w:rsid w:val="00253113"/>
    <w:rsid w:val="00253327"/>
    <w:rsid w:val="00255015"/>
    <w:rsid w:val="002550DF"/>
    <w:rsid w:val="002571C5"/>
    <w:rsid w:val="00257305"/>
    <w:rsid w:val="00260D63"/>
    <w:rsid w:val="0026162E"/>
    <w:rsid w:val="00261F24"/>
    <w:rsid w:val="0026200F"/>
    <w:rsid w:val="0026315D"/>
    <w:rsid w:val="0026486F"/>
    <w:rsid w:val="0026647E"/>
    <w:rsid w:val="002671AA"/>
    <w:rsid w:val="002709D8"/>
    <w:rsid w:val="00270D97"/>
    <w:rsid w:val="00271A97"/>
    <w:rsid w:val="002758E1"/>
    <w:rsid w:val="00276C6A"/>
    <w:rsid w:val="0028052B"/>
    <w:rsid w:val="002822AD"/>
    <w:rsid w:val="00282CA8"/>
    <w:rsid w:val="00282CBE"/>
    <w:rsid w:val="00286323"/>
    <w:rsid w:val="00286426"/>
    <w:rsid w:val="00286FBB"/>
    <w:rsid w:val="00287726"/>
    <w:rsid w:val="0029013C"/>
    <w:rsid w:val="00290DE6"/>
    <w:rsid w:val="00297F96"/>
    <w:rsid w:val="002A1CC1"/>
    <w:rsid w:val="002A28F5"/>
    <w:rsid w:val="002A3162"/>
    <w:rsid w:val="002A72A0"/>
    <w:rsid w:val="002B0CE8"/>
    <w:rsid w:val="002B2728"/>
    <w:rsid w:val="002B3777"/>
    <w:rsid w:val="002B49D3"/>
    <w:rsid w:val="002B6EC0"/>
    <w:rsid w:val="002C08B1"/>
    <w:rsid w:val="002C197B"/>
    <w:rsid w:val="002C2396"/>
    <w:rsid w:val="002C3AFA"/>
    <w:rsid w:val="002C47D1"/>
    <w:rsid w:val="002C4BF0"/>
    <w:rsid w:val="002C4F6C"/>
    <w:rsid w:val="002C5542"/>
    <w:rsid w:val="002C5C84"/>
    <w:rsid w:val="002C6343"/>
    <w:rsid w:val="002D2C4F"/>
    <w:rsid w:val="002D3045"/>
    <w:rsid w:val="002D342B"/>
    <w:rsid w:val="002D3A25"/>
    <w:rsid w:val="002D4843"/>
    <w:rsid w:val="002D621F"/>
    <w:rsid w:val="002D6CB4"/>
    <w:rsid w:val="002E0108"/>
    <w:rsid w:val="002E03E3"/>
    <w:rsid w:val="002E1A6F"/>
    <w:rsid w:val="002E1E4B"/>
    <w:rsid w:val="002E410B"/>
    <w:rsid w:val="002E5E27"/>
    <w:rsid w:val="002E5E38"/>
    <w:rsid w:val="002E62A5"/>
    <w:rsid w:val="002F1FD3"/>
    <w:rsid w:val="002F2DF1"/>
    <w:rsid w:val="002F5E4B"/>
    <w:rsid w:val="003006EB"/>
    <w:rsid w:val="00301B05"/>
    <w:rsid w:val="00301E92"/>
    <w:rsid w:val="0030219E"/>
    <w:rsid w:val="0030278A"/>
    <w:rsid w:val="003039CB"/>
    <w:rsid w:val="00303FDF"/>
    <w:rsid w:val="00304EDD"/>
    <w:rsid w:val="00305AE1"/>
    <w:rsid w:val="00307657"/>
    <w:rsid w:val="00307924"/>
    <w:rsid w:val="0031036F"/>
    <w:rsid w:val="00310A02"/>
    <w:rsid w:val="0031244B"/>
    <w:rsid w:val="00313497"/>
    <w:rsid w:val="0031381C"/>
    <w:rsid w:val="00314184"/>
    <w:rsid w:val="00315E5B"/>
    <w:rsid w:val="00316795"/>
    <w:rsid w:val="00316A64"/>
    <w:rsid w:val="00317C4E"/>
    <w:rsid w:val="0032153C"/>
    <w:rsid w:val="00321769"/>
    <w:rsid w:val="00321F1D"/>
    <w:rsid w:val="00323426"/>
    <w:rsid w:val="0032389C"/>
    <w:rsid w:val="003244EE"/>
    <w:rsid w:val="00325056"/>
    <w:rsid w:val="003267FB"/>
    <w:rsid w:val="003274C4"/>
    <w:rsid w:val="003276F6"/>
    <w:rsid w:val="00327E1E"/>
    <w:rsid w:val="003329A0"/>
    <w:rsid w:val="003335CE"/>
    <w:rsid w:val="00334EF6"/>
    <w:rsid w:val="00335C96"/>
    <w:rsid w:val="00335DDC"/>
    <w:rsid w:val="003365E6"/>
    <w:rsid w:val="00342D27"/>
    <w:rsid w:val="00342D5E"/>
    <w:rsid w:val="00342F72"/>
    <w:rsid w:val="00343E2E"/>
    <w:rsid w:val="00344AFB"/>
    <w:rsid w:val="00344EBD"/>
    <w:rsid w:val="0034545F"/>
    <w:rsid w:val="003454F4"/>
    <w:rsid w:val="003470CA"/>
    <w:rsid w:val="003504E7"/>
    <w:rsid w:val="003511C7"/>
    <w:rsid w:val="00352721"/>
    <w:rsid w:val="003554F1"/>
    <w:rsid w:val="00355760"/>
    <w:rsid w:val="00355F91"/>
    <w:rsid w:val="0035658D"/>
    <w:rsid w:val="003566C0"/>
    <w:rsid w:val="00357103"/>
    <w:rsid w:val="00361D60"/>
    <w:rsid w:val="00362148"/>
    <w:rsid w:val="0036216E"/>
    <w:rsid w:val="003653E4"/>
    <w:rsid w:val="00365B98"/>
    <w:rsid w:val="00366056"/>
    <w:rsid w:val="003664AA"/>
    <w:rsid w:val="00367124"/>
    <w:rsid w:val="00371FFD"/>
    <w:rsid w:val="00372FBA"/>
    <w:rsid w:val="003742AF"/>
    <w:rsid w:val="003747D0"/>
    <w:rsid w:val="00374E2E"/>
    <w:rsid w:val="00376125"/>
    <w:rsid w:val="00376FAB"/>
    <w:rsid w:val="00382A96"/>
    <w:rsid w:val="003843B7"/>
    <w:rsid w:val="003847B8"/>
    <w:rsid w:val="003848C9"/>
    <w:rsid w:val="00384A8A"/>
    <w:rsid w:val="0038792F"/>
    <w:rsid w:val="003908CE"/>
    <w:rsid w:val="00390CAD"/>
    <w:rsid w:val="003935C8"/>
    <w:rsid w:val="003956A0"/>
    <w:rsid w:val="003957B2"/>
    <w:rsid w:val="0039618E"/>
    <w:rsid w:val="003A0C18"/>
    <w:rsid w:val="003A1878"/>
    <w:rsid w:val="003A1E20"/>
    <w:rsid w:val="003A24BD"/>
    <w:rsid w:val="003A27F4"/>
    <w:rsid w:val="003A2A07"/>
    <w:rsid w:val="003A2BDC"/>
    <w:rsid w:val="003A2F7F"/>
    <w:rsid w:val="003A35CE"/>
    <w:rsid w:val="003A5081"/>
    <w:rsid w:val="003B1C39"/>
    <w:rsid w:val="003B2072"/>
    <w:rsid w:val="003B247A"/>
    <w:rsid w:val="003B52C0"/>
    <w:rsid w:val="003B5441"/>
    <w:rsid w:val="003B60E5"/>
    <w:rsid w:val="003C4582"/>
    <w:rsid w:val="003C4C4E"/>
    <w:rsid w:val="003C53AF"/>
    <w:rsid w:val="003C5CD6"/>
    <w:rsid w:val="003C6283"/>
    <w:rsid w:val="003C6662"/>
    <w:rsid w:val="003C6FC8"/>
    <w:rsid w:val="003C789B"/>
    <w:rsid w:val="003C7C44"/>
    <w:rsid w:val="003D0C52"/>
    <w:rsid w:val="003D1241"/>
    <w:rsid w:val="003D2EE5"/>
    <w:rsid w:val="003D305B"/>
    <w:rsid w:val="003D3B26"/>
    <w:rsid w:val="003E07EA"/>
    <w:rsid w:val="003E2DD5"/>
    <w:rsid w:val="003E348E"/>
    <w:rsid w:val="003E6D87"/>
    <w:rsid w:val="003E722D"/>
    <w:rsid w:val="003E7791"/>
    <w:rsid w:val="003F06F8"/>
    <w:rsid w:val="003F46E6"/>
    <w:rsid w:val="003F70D4"/>
    <w:rsid w:val="003F74AA"/>
    <w:rsid w:val="00400BCB"/>
    <w:rsid w:val="00400DD8"/>
    <w:rsid w:val="00402EFA"/>
    <w:rsid w:val="00403AA9"/>
    <w:rsid w:val="00403E56"/>
    <w:rsid w:val="004046D4"/>
    <w:rsid w:val="00405C05"/>
    <w:rsid w:val="00405FA7"/>
    <w:rsid w:val="00406BF7"/>
    <w:rsid w:val="00406C7B"/>
    <w:rsid w:val="00406D1C"/>
    <w:rsid w:val="00407048"/>
    <w:rsid w:val="00407559"/>
    <w:rsid w:val="004101D5"/>
    <w:rsid w:val="00410BF8"/>
    <w:rsid w:val="00414090"/>
    <w:rsid w:val="004154DB"/>
    <w:rsid w:val="00415AC6"/>
    <w:rsid w:val="00421130"/>
    <w:rsid w:val="00421ABE"/>
    <w:rsid w:val="00421F7E"/>
    <w:rsid w:val="00422024"/>
    <w:rsid w:val="00422BBD"/>
    <w:rsid w:val="0042378B"/>
    <w:rsid w:val="004240F7"/>
    <w:rsid w:val="004245C2"/>
    <w:rsid w:val="004246CE"/>
    <w:rsid w:val="00430DEE"/>
    <w:rsid w:val="00434052"/>
    <w:rsid w:val="0043497B"/>
    <w:rsid w:val="00434C5E"/>
    <w:rsid w:val="00435B24"/>
    <w:rsid w:val="00436406"/>
    <w:rsid w:val="004367C7"/>
    <w:rsid w:val="00440952"/>
    <w:rsid w:val="00442058"/>
    <w:rsid w:val="00442189"/>
    <w:rsid w:val="004438E6"/>
    <w:rsid w:val="00445448"/>
    <w:rsid w:val="004502B8"/>
    <w:rsid w:val="00451C4E"/>
    <w:rsid w:val="00453E23"/>
    <w:rsid w:val="00454139"/>
    <w:rsid w:val="00454715"/>
    <w:rsid w:val="004552D8"/>
    <w:rsid w:val="0045732E"/>
    <w:rsid w:val="00461793"/>
    <w:rsid w:val="00461DF5"/>
    <w:rsid w:val="00461EA7"/>
    <w:rsid w:val="00461F19"/>
    <w:rsid w:val="004620E6"/>
    <w:rsid w:val="00465B6A"/>
    <w:rsid w:val="00466401"/>
    <w:rsid w:val="00470FA3"/>
    <w:rsid w:val="00471FAC"/>
    <w:rsid w:val="004737E4"/>
    <w:rsid w:val="004747CB"/>
    <w:rsid w:val="0047614C"/>
    <w:rsid w:val="004821E5"/>
    <w:rsid w:val="00482202"/>
    <w:rsid w:val="004854E7"/>
    <w:rsid w:val="0048687C"/>
    <w:rsid w:val="00487BA0"/>
    <w:rsid w:val="004937C3"/>
    <w:rsid w:val="00493E92"/>
    <w:rsid w:val="00494910"/>
    <w:rsid w:val="00496CF3"/>
    <w:rsid w:val="004975EA"/>
    <w:rsid w:val="004A1B5D"/>
    <w:rsid w:val="004A21E0"/>
    <w:rsid w:val="004A5741"/>
    <w:rsid w:val="004A5EA6"/>
    <w:rsid w:val="004A65E9"/>
    <w:rsid w:val="004B0E31"/>
    <w:rsid w:val="004B16CB"/>
    <w:rsid w:val="004B27C1"/>
    <w:rsid w:val="004B3765"/>
    <w:rsid w:val="004B4EF6"/>
    <w:rsid w:val="004B690E"/>
    <w:rsid w:val="004B6C3B"/>
    <w:rsid w:val="004B7ECA"/>
    <w:rsid w:val="004C4994"/>
    <w:rsid w:val="004C4D99"/>
    <w:rsid w:val="004C6F36"/>
    <w:rsid w:val="004C7250"/>
    <w:rsid w:val="004C73AB"/>
    <w:rsid w:val="004D1A00"/>
    <w:rsid w:val="004D1D7F"/>
    <w:rsid w:val="004D3EFB"/>
    <w:rsid w:val="004D5BD0"/>
    <w:rsid w:val="004D7728"/>
    <w:rsid w:val="004E3531"/>
    <w:rsid w:val="004E5B60"/>
    <w:rsid w:val="004E5D24"/>
    <w:rsid w:val="004E6086"/>
    <w:rsid w:val="004F004E"/>
    <w:rsid w:val="004F1E2A"/>
    <w:rsid w:val="004F27E7"/>
    <w:rsid w:val="004F4FD3"/>
    <w:rsid w:val="004F5900"/>
    <w:rsid w:val="00501D0E"/>
    <w:rsid w:val="005032E4"/>
    <w:rsid w:val="005032F8"/>
    <w:rsid w:val="00503A51"/>
    <w:rsid w:val="0050428B"/>
    <w:rsid w:val="00506DDA"/>
    <w:rsid w:val="00506F01"/>
    <w:rsid w:val="005100AE"/>
    <w:rsid w:val="0051151A"/>
    <w:rsid w:val="00511525"/>
    <w:rsid w:val="00513C41"/>
    <w:rsid w:val="00514F27"/>
    <w:rsid w:val="00515448"/>
    <w:rsid w:val="005158A7"/>
    <w:rsid w:val="0051756B"/>
    <w:rsid w:val="005221B0"/>
    <w:rsid w:val="00523136"/>
    <w:rsid w:val="00525360"/>
    <w:rsid w:val="005253DE"/>
    <w:rsid w:val="00525AC4"/>
    <w:rsid w:val="005264DA"/>
    <w:rsid w:val="00527164"/>
    <w:rsid w:val="005300F4"/>
    <w:rsid w:val="0053084B"/>
    <w:rsid w:val="0053341F"/>
    <w:rsid w:val="0053509B"/>
    <w:rsid w:val="005377A0"/>
    <w:rsid w:val="00540FAA"/>
    <w:rsid w:val="0054670C"/>
    <w:rsid w:val="00550105"/>
    <w:rsid w:val="005508A3"/>
    <w:rsid w:val="0055385C"/>
    <w:rsid w:val="00554081"/>
    <w:rsid w:val="005551D9"/>
    <w:rsid w:val="00555D97"/>
    <w:rsid w:val="00556C5C"/>
    <w:rsid w:val="00557821"/>
    <w:rsid w:val="00560482"/>
    <w:rsid w:val="00560DB2"/>
    <w:rsid w:val="00566EF8"/>
    <w:rsid w:val="00570715"/>
    <w:rsid w:val="00571C8E"/>
    <w:rsid w:val="005720CA"/>
    <w:rsid w:val="00572D50"/>
    <w:rsid w:val="00573147"/>
    <w:rsid w:val="00574478"/>
    <w:rsid w:val="00575022"/>
    <w:rsid w:val="00577454"/>
    <w:rsid w:val="005779DF"/>
    <w:rsid w:val="00581CDD"/>
    <w:rsid w:val="00582077"/>
    <w:rsid w:val="00582426"/>
    <w:rsid w:val="0058274C"/>
    <w:rsid w:val="00583556"/>
    <w:rsid w:val="0058465D"/>
    <w:rsid w:val="00591BEF"/>
    <w:rsid w:val="0059233D"/>
    <w:rsid w:val="0059261A"/>
    <w:rsid w:val="00594641"/>
    <w:rsid w:val="005A0A58"/>
    <w:rsid w:val="005A17EB"/>
    <w:rsid w:val="005A4007"/>
    <w:rsid w:val="005A449A"/>
    <w:rsid w:val="005A5091"/>
    <w:rsid w:val="005A54F4"/>
    <w:rsid w:val="005A6929"/>
    <w:rsid w:val="005A7D7C"/>
    <w:rsid w:val="005B1AF9"/>
    <w:rsid w:val="005B3E96"/>
    <w:rsid w:val="005B44E5"/>
    <w:rsid w:val="005B47FC"/>
    <w:rsid w:val="005B5792"/>
    <w:rsid w:val="005C120A"/>
    <w:rsid w:val="005C31BD"/>
    <w:rsid w:val="005C4903"/>
    <w:rsid w:val="005C536E"/>
    <w:rsid w:val="005D07FF"/>
    <w:rsid w:val="005D0DA0"/>
    <w:rsid w:val="005D0E7B"/>
    <w:rsid w:val="005D2501"/>
    <w:rsid w:val="005D2A38"/>
    <w:rsid w:val="005D35D5"/>
    <w:rsid w:val="005D3D4E"/>
    <w:rsid w:val="005D44BE"/>
    <w:rsid w:val="005D51C4"/>
    <w:rsid w:val="005E0AC4"/>
    <w:rsid w:val="005E4433"/>
    <w:rsid w:val="005E69F6"/>
    <w:rsid w:val="005E7597"/>
    <w:rsid w:val="005F11B8"/>
    <w:rsid w:val="005F1425"/>
    <w:rsid w:val="005F3890"/>
    <w:rsid w:val="005F631D"/>
    <w:rsid w:val="005F6DF5"/>
    <w:rsid w:val="00600544"/>
    <w:rsid w:val="00602963"/>
    <w:rsid w:val="00602D15"/>
    <w:rsid w:val="00603B4D"/>
    <w:rsid w:val="0060458C"/>
    <w:rsid w:val="00604809"/>
    <w:rsid w:val="00606690"/>
    <w:rsid w:val="00607833"/>
    <w:rsid w:val="006113F6"/>
    <w:rsid w:val="00611635"/>
    <w:rsid w:val="0061235E"/>
    <w:rsid w:val="00612D10"/>
    <w:rsid w:val="00612ED6"/>
    <w:rsid w:val="0061301B"/>
    <w:rsid w:val="0061329E"/>
    <w:rsid w:val="00613785"/>
    <w:rsid w:val="00614F14"/>
    <w:rsid w:val="0061537E"/>
    <w:rsid w:val="00616A31"/>
    <w:rsid w:val="0061782C"/>
    <w:rsid w:val="00620FF4"/>
    <w:rsid w:val="00621B06"/>
    <w:rsid w:val="006224F8"/>
    <w:rsid w:val="0062255B"/>
    <w:rsid w:val="006231AA"/>
    <w:rsid w:val="00623C05"/>
    <w:rsid w:val="006274BC"/>
    <w:rsid w:val="00631472"/>
    <w:rsid w:val="006335AF"/>
    <w:rsid w:val="00633C51"/>
    <w:rsid w:val="006346AC"/>
    <w:rsid w:val="00635345"/>
    <w:rsid w:val="006364D3"/>
    <w:rsid w:val="006374A3"/>
    <w:rsid w:val="0063750A"/>
    <w:rsid w:val="006403B8"/>
    <w:rsid w:val="00640501"/>
    <w:rsid w:val="00640B68"/>
    <w:rsid w:val="00640BE1"/>
    <w:rsid w:val="006414A4"/>
    <w:rsid w:val="006414F6"/>
    <w:rsid w:val="00642B66"/>
    <w:rsid w:val="006446C7"/>
    <w:rsid w:val="0064533A"/>
    <w:rsid w:val="00645580"/>
    <w:rsid w:val="00645AEF"/>
    <w:rsid w:val="0064773D"/>
    <w:rsid w:val="006512D7"/>
    <w:rsid w:val="006529F1"/>
    <w:rsid w:val="00654275"/>
    <w:rsid w:val="006545DB"/>
    <w:rsid w:val="0065586E"/>
    <w:rsid w:val="006558B4"/>
    <w:rsid w:val="00655DB2"/>
    <w:rsid w:val="00664945"/>
    <w:rsid w:val="00665264"/>
    <w:rsid w:val="006656A9"/>
    <w:rsid w:val="00665E05"/>
    <w:rsid w:val="00666EFA"/>
    <w:rsid w:val="00670B09"/>
    <w:rsid w:val="0067227F"/>
    <w:rsid w:val="00673381"/>
    <w:rsid w:val="00675B0C"/>
    <w:rsid w:val="00677A4F"/>
    <w:rsid w:val="00680700"/>
    <w:rsid w:val="00680F45"/>
    <w:rsid w:val="00681890"/>
    <w:rsid w:val="00681D22"/>
    <w:rsid w:val="006824F1"/>
    <w:rsid w:val="00682677"/>
    <w:rsid w:val="00683005"/>
    <w:rsid w:val="006830A5"/>
    <w:rsid w:val="006860C3"/>
    <w:rsid w:val="006863BF"/>
    <w:rsid w:val="00691920"/>
    <w:rsid w:val="00692C6E"/>
    <w:rsid w:val="0069553E"/>
    <w:rsid w:val="00695946"/>
    <w:rsid w:val="00695DB3"/>
    <w:rsid w:val="00696081"/>
    <w:rsid w:val="0069780E"/>
    <w:rsid w:val="00697C1A"/>
    <w:rsid w:val="006A059F"/>
    <w:rsid w:val="006A19AA"/>
    <w:rsid w:val="006A1B9B"/>
    <w:rsid w:val="006A1EF8"/>
    <w:rsid w:val="006A292C"/>
    <w:rsid w:val="006A39A1"/>
    <w:rsid w:val="006A422B"/>
    <w:rsid w:val="006A4C3A"/>
    <w:rsid w:val="006A570B"/>
    <w:rsid w:val="006A74BB"/>
    <w:rsid w:val="006B023F"/>
    <w:rsid w:val="006B06C1"/>
    <w:rsid w:val="006B18D9"/>
    <w:rsid w:val="006B1984"/>
    <w:rsid w:val="006B1BC4"/>
    <w:rsid w:val="006B1F78"/>
    <w:rsid w:val="006B602B"/>
    <w:rsid w:val="006B659A"/>
    <w:rsid w:val="006B6C3C"/>
    <w:rsid w:val="006B708F"/>
    <w:rsid w:val="006B7F60"/>
    <w:rsid w:val="006C0B7F"/>
    <w:rsid w:val="006C1528"/>
    <w:rsid w:val="006C2C21"/>
    <w:rsid w:val="006C59C0"/>
    <w:rsid w:val="006C60D2"/>
    <w:rsid w:val="006C65A5"/>
    <w:rsid w:val="006C7477"/>
    <w:rsid w:val="006C751A"/>
    <w:rsid w:val="006C75E1"/>
    <w:rsid w:val="006C7BAD"/>
    <w:rsid w:val="006D1507"/>
    <w:rsid w:val="006D18A6"/>
    <w:rsid w:val="006D20AC"/>
    <w:rsid w:val="006D2B00"/>
    <w:rsid w:val="006D3967"/>
    <w:rsid w:val="006D6FF9"/>
    <w:rsid w:val="006E054C"/>
    <w:rsid w:val="006E0638"/>
    <w:rsid w:val="006E17C1"/>
    <w:rsid w:val="006E33AF"/>
    <w:rsid w:val="006E63A6"/>
    <w:rsid w:val="006E69FF"/>
    <w:rsid w:val="006E6AED"/>
    <w:rsid w:val="006E6D16"/>
    <w:rsid w:val="006F07ED"/>
    <w:rsid w:val="006F0A78"/>
    <w:rsid w:val="006F1596"/>
    <w:rsid w:val="006F300C"/>
    <w:rsid w:val="006F4831"/>
    <w:rsid w:val="006F4B2A"/>
    <w:rsid w:val="006F5214"/>
    <w:rsid w:val="006F58BB"/>
    <w:rsid w:val="006F5A97"/>
    <w:rsid w:val="006F72EB"/>
    <w:rsid w:val="00702E54"/>
    <w:rsid w:val="00703367"/>
    <w:rsid w:val="00705533"/>
    <w:rsid w:val="00705E8F"/>
    <w:rsid w:val="00706F61"/>
    <w:rsid w:val="00707A4E"/>
    <w:rsid w:val="00710EE5"/>
    <w:rsid w:val="0071131E"/>
    <w:rsid w:val="00712461"/>
    <w:rsid w:val="0071327F"/>
    <w:rsid w:val="007138D4"/>
    <w:rsid w:val="0071422A"/>
    <w:rsid w:val="00714405"/>
    <w:rsid w:val="00714D4E"/>
    <w:rsid w:val="00717CAF"/>
    <w:rsid w:val="00720257"/>
    <w:rsid w:val="00720449"/>
    <w:rsid w:val="0072182F"/>
    <w:rsid w:val="00722B7E"/>
    <w:rsid w:val="00723608"/>
    <w:rsid w:val="00723ED0"/>
    <w:rsid w:val="00724281"/>
    <w:rsid w:val="0072468B"/>
    <w:rsid w:val="00725F51"/>
    <w:rsid w:val="00727416"/>
    <w:rsid w:val="00727829"/>
    <w:rsid w:val="00730405"/>
    <w:rsid w:val="007328B4"/>
    <w:rsid w:val="00732BE0"/>
    <w:rsid w:val="00733043"/>
    <w:rsid w:val="0073645A"/>
    <w:rsid w:val="00736F9D"/>
    <w:rsid w:val="0074072A"/>
    <w:rsid w:val="00740D7E"/>
    <w:rsid w:val="00741F25"/>
    <w:rsid w:val="00746AD6"/>
    <w:rsid w:val="007475C4"/>
    <w:rsid w:val="00754D56"/>
    <w:rsid w:val="007556D2"/>
    <w:rsid w:val="00756883"/>
    <w:rsid w:val="00757698"/>
    <w:rsid w:val="00760127"/>
    <w:rsid w:val="007601FE"/>
    <w:rsid w:val="00760D67"/>
    <w:rsid w:val="007612F7"/>
    <w:rsid w:val="00762C95"/>
    <w:rsid w:val="00763318"/>
    <w:rsid w:val="0076591F"/>
    <w:rsid w:val="007660DD"/>
    <w:rsid w:val="007665C1"/>
    <w:rsid w:val="00770B1C"/>
    <w:rsid w:val="00770FA8"/>
    <w:rsid w:val="007710F1"/>
    <w:rsid w:val="00771AED"/>
    <w:rsid w:val="00772565"/>
    <w:rsid w:val="00772CC7"/>
    <w:rsid w:val="00773A8E"/>
    <w:rsid w:val="00774620"/>
    <w:rsid w:val="0077641E"/>
    <w:rsid w:val="00784A81"/>
    <w:rsid w:val="007875A9"/>
    <w:rsid w:val="00790CED"/>
    <w:rsid w:val="0079137B"/>
    <w:rsid w:val="00792271"/>
    <w:rsid w:val="00793B20"/>
    <w:rsid w:val="00794A8C"/>
    <w:rsid w:val="00795A15"/>
    <w:rsid w:val="00796E26"/>
    <w:rsid w:val="00797A90"/>
    <w:rsid w:val="007A058D"/>
    <w:rsid w:val="007A1528"/>
    <w:rsid w:val="007A24CA"/>
    <w:rsid w:val="007A32D2"/>
    <w:rsid w:val="007A3BB5"/>
    <w:rsid w:val="007A7ED2"/>
    <w:rsid w:val="007B00D1"/>
    <w:rsid w:val="007B0A2E"/>
    <w:rsid w:val="007B183D"/>
    <w:rsid w:val="007B1FEE"/>
    <w:rsid w:val="007B2941"/>
    <w:rsid w:val="007B2D57"/>
    <w:rsid w:val="007B33F4"/>
    <w:rsid w:val="007B3DE8"/>
    <w:rsid w:val="007B44EE"/>
    <w:rsid w:val="007B5208"/>
    <w:rsid w:val="007B56AA"/>
    <w:rsid w:val="007C1E1A"/>
    <w:rsid w:val="007C393A"/>
    <w:rsid w:val="007C3BA7"/>
    <w:rsid w:val="007C3E18"/>
    <w:rsid w:val="007C4113"/>
    <w:rsid w:val="007C562A"/>
    <w:rsid w:val="007C5BED"/>
    <w:rsid w:val="007C7EC1"/>
    <w:rsid w:val="007D1E7C"/>
    <w:rsid w:val="007D2714"/>
    <w:rsid w:val="007D3644"/>
    <w:rsid w:val="007D3787"/>
    <w:rsid w:val="007D3F48"/>
    <w:rsid w:val="007D427E"/>
    <w:rsid w:val="007D6704"/>
    <w:rsid w:val="007D79D8"/>
    <w:rsid w:val="007D7A41"/>
    <w:rsid w:val="007D7D80"/>
    <w:rsid w:val="007E0600"/>
    <w:rsid w:val="007E07A8"/>
    <w:rsid w:val="007E1945"/>
    <w:rsid w:val="007E46C4"/>
    <w:rsid w:val="007E6AC4"/>
    <w:rsid w:val="007E729C"/>
    <w:rsid w:val="007E75A8"/>
    <w:rsid w:val="007F1901"/>
    <w:rsid w:val="007F39AC"/>
    <w:rsid w:val="007F4119"/>
    <w:rsid w:val="007F42EA"/>
    <w:rsid w:val="007F49AA"/>
    <w:rsid w:val="007F69FB"/>
    <w:rsid w:val="007F75FE"/>
    <w:rsid w:val="00800A6F"/>
    <w:rsid w:val="008010EE"/>
    <w:rsid w:val="00802A1A"/>
    <w:rsid w:val="00802C38"/>
    <w:rsid w:val="0080319E"/>
    <w:rsid w:val="008032F5"/>
    <w:rsid w:val="008048EC"/>
    <w:rsid w:val="0080724B"/>
    <w:rsid w:val="00810791"/>
    <w:rsid w:val="00810F93"/>
    <w:rsid w:val="00811540"/>
    <w:rsid w:val="00813A92"/>
    <w:rsid w:val="00813C83"/>
    <w:rsid w:val="00814330"/>
    <w:rsid w:val="008154DA"/>
    <w:rsid w:val="00816FC1"/>
    <w:rsid w:val="008176DA"/>
    <w:rsid w:val="00820AC0"/>
    <w:rsid w:val="00820C56"/>
    <w:rsid w:val="00820F59"/>
    <w:rsid w:val="008240D8"/>
    <w:rsid w:val="00826AF2"/>
    <w:rsid w:val="008276D5"/>
    <w:rsid w:val="0083143C"/>
    <w:rsid w:val="00831D95"/>
    <w:rsid w:val="00832001"/>
    <w:rsid w:val="00836779"/>
    <w:rsid w:val="00841D5C"/>
    <w:rsid w:val="00843DEB"/>
    <w:rsid w:val="00844F77"/>
    <w:rsid w:val="00845610"/>
    <w:rsid w:val="008465E4"/>
    <w:rsid w:val="00852E67"/>
    <w:rsid w:val="008556E7"/>
    <w:rsid w:val="00860BDC"/>
    <w:rsid w:val="008616E2"/>
    <w:rsid w:val="00861724"/>
    <w:rsid w:val="00863104"/>
    <w:rsid w:val="00863B2D"/>
    <w:rsid w:val="00865275"/>
    <w:rsid w:val="00866B8D"/>
    <w:rsid w:val="00872ED5"/>
    <w:rsid w:val="0087319A"/>
    <w:rsid w:val="00873290"/>
    <w:rsid w:val="00873E3F"/>
    <w:rsid w:val="008758B5"/>
    <w:rsid w:val="0088025D"/>
    <w:rsid w:val="0088086B"/>
    <w:rsid w:val="00880F5E"/>
    <w:rsid w:val="00881443"/>
    <w:rsid w:val="008815B8"/>
    <w:rsid w:val="00882177"/>
    <w:rsid w:val="00883017"/>
    <w:rsid w:val="008841BD"/>
    <w:rsid w:val="008851D2"/>
    <w:rsid w:val="00886BB0"/>
    <w:rsid w:val="00890F77"/>
    <w:rsid w:val="00891815"/>
    <w:rsid w:val="00891AB4"/>
    <w:rsid w:val="00892BD8"/>
    <w:rsid w:val="00893491"/>
    <w:rsid w:val="00894780"/>
    <w:rsid w:val="00895511"/>
    <w:rsid w:val="00896382"/>
    <w:rsid w:val="008977B1"/>
    <w:rsid w:val="00897DB3"/>
    <w:rsid w:val="008A047B"/>
    <w:rsid w:val="008A06F8"/>
    <w:rsid w:val="008A217E"/>
    <w:rsid w:val="008A31BE"/>
    <w:rsid w:val="008A375F"/>
    <w:rsid w:val="008A70BD"/>
    <w:rsid w:val="008A77C0"/>
    <w:rsid w:val="008A7F26"/>
    <w:rsid w:val="008B1C39"/>
    <w:rsid w:val="008B232B"/>
    <w:rsid w:val="008B2BCA"/>
    <w:rsid w:val="008B3B44"/>
    <w:rsid w:val="008B4989"/>
    <w:rsid w:val="008B4AE4"/>
    <w:rsid w:val="008B5778"/>
    <w:rsid w:val="008B6451"/>
    <w:rsid w:val="008B79E8"/>
    <w:rsid w:val="008C0CCA"/>
    <w:rsid w:val="008C0E18"/>
    <w:rsid w:val="008C15F9"/>
    <w:rsid w:val="008C428B"/>
    <w:rsid w:val="008D1A4F"/>
    <w:rsid w:val="008D1F34"/>
    <w:rsid w:val="008D3FB6"/>
    <w:rsid w:val="008D4B08"/>
    <w:rsid w:val="008D657E"/>
    <w:rsid w:val="008D6B9C"/>
    <w:rsid w:val="008D70C9"/>
    <w:rsid w:val="008E0822"/>
    <w:rsid w:val="008E0870"/>
    <w:rsid w:val="008E0E19"/>
    <w:rsid w:val="008E0EA2"/>
    <w:rsid w:val="008E175C"/>
    <w:rsid w:val="008E2D47"/>
    <w:rsid w:val="008E545F"/>
    <w:rsid w:val="008E5EEE"/>
    <w:rsid w:val="008F085B"/>
    <w:rsid w:val="008F145E"/>
    <w:rsid w:val="008F14AF"/>
    <w:rsid w:val="008F1F99"/>
    <w:rsid w:val="008F1FD2"/>
    <w:rsid w:val="008F4272"/>
    <w:rsid w:val="008F43B3"/>
    <w:rsid w:val="008F701D"/>
    <w:rsid w:val="008F7CA0"/>
    <w:rsid w:val="009006AA"/>
    <w:rsid w:val="009019FD"/>
    <w:rsid w:val="00901E24"/>
    <w:rsid w:val="009034C1"/>
    <w:rsid w:val="00906C98"/>
    <w:rsid w:val="0090759E"/>
    <w:rsid w:val="00907816"/>
    <w:rsid w:val="00907A7E"/>
    <w:rsid w:val="00910DE1"/>
    <w:rsid w:val="009127CC"/>
    <w:rsid w:val="00912A0A"/>
    <w:rsid w:val="00913E82"/>
    <w:rsid w:val="00914010"/>
    <w:rsid w:val="009143CF"/>
    <w:rsid w:val="00920442"/>
    <w:rsid w:val="00920F22"/>
    <w:rsid w:val="00921550"/>
    <w:rsid w:val="009249B6"/>
    <w:rsid w:val="00925806"/>
    <w:rsid w:val="00926A8E"/>
    <w:rsid w:val="009273D0"/>
    <w:rsid w:val="00927EE5"/>
    <w:rsid w:val="00931738"/>
    <w:rsid w:val="00931AB2"/>
    <w:rsid w:val="00932C08"/>
    <w:rsid w:val="009333F4"/>
    <w:rsid w:val="00937ADE"/>
    <w:rsid w:val="009418F4"/>
    <w:rsid w:val="00941C70"/>
    <w:rsid w:val="009455C0"/>
    <w:rsid w:val="00945C31"/>
    <w:rsid w:val="00954C24"/>
    <w:rsid w:val="0095528C"/>
    <w:rsid w:val="009559D2"/>
    <w:rsid w:val="00960286"/>
    <w:rsid w:val="00961122"/>
    <w:rsid w:val="00962841"/>
    <w:rsid w:val="0096401E"/>
    <w:rsid w:val="00964F43"/>
    <w:rsid w:val="00965F08"/>
    <w:rsid w:val="00970E2F"/>
    <w:rsid w:val="009717B2"/>
    <w:rsid w:val="00977B18"/>
    <w:rsid w:val="00981C23"/>
    <w:rsid w:val="00981DE4"/>
    <w:rsid w:val="009871EB"/>
    <w:rsid w:val="00990DA1"/>
    <w:rsid w:val="009932A8"/>
    <w:rsid w:val="00993608"/>
    <w:rsid w:val="0099362E"/>
    <w:rsid w:val="00994655"/>
    <w:rsid w:val="00994B42"/>
    <w:rsid w:val="00995288"/>
    <w:rsid w:val="00995A77"/>
    <w:rsid w:val="00995A99"/>
    <w:rsid w:val="00996278"/>
    <w:rsid w:val="0099788C"/>
    <w:rsid w:val="009A088F"/>
    <w:rsid w:val="009A1065"/>
    <w:rsid w:val="009A42F2"/>
    <w:rsid w:val="009A5A4E"/>
    <w:rsid w:val="009A5EF7"/>
    <w:rsid w:val="009B0A65"/>
    <w:rsid w:val="009B31C4"/>
    <w:rsid w:val="009B43A1"/>
    <w:rsid w:val="009B4C3D"/>
    <w:rsid w:val="009B5E56"/>
    <w:rsid w:val="009B6969"/>
    <w:rsid w:val="009B6BEB"/>
    <w:rsid w:val="009B71F8"/>
    <w:rsid w:val="009C0042"/>
    <w:rsid w:val="009C2775"/>
    <w:rsid w:val="009C349A"/>
    <w:rsid w:val="009C39B4"/>
    <w:rsid w:val="009C6B5B"/>
    <w:rsid w:val="009D1041"/>
    <w:rsid w:val="009D1D03"/>
    <w:rsid w:val="009D3A08"/>
    <w:rsid w:val="009D72B3"/>
    <w:rsid w:val="009E1A6D"/>
    <w:rsid w:val="009E311B"/>
    <w:rsid w:val="009E3856"/>
    <w:rsid w:val="009E42C3"/>
    <w:rsid w:val="009E44A9"/>
    <w:rsid w:val="009E4BBC"/>
    <w:rsid w:val="009E4F8B"/>
    <w:rsid w:val="009E5C9A"/>
    <w:rsid w:val="009E5DC9"/>
    <w:rsid w:val="009E657B"/>
    <w:rsid w:val="009E6F59"/>
    <w:rsid w:val="009F05C5"/>
    <w:rsid w:val="009F22C0"/>
    <w:rsid w:val="009F2E68"/>
    <w:rsid w:val="009F64A5"/>
    <w:rsid w:val="009F66A2"/>
    <w:rsid w:val="009F795A"/>
    <w:rsid w:val="009F7DB6"/>
    <w:rsid w:val="00A00618"/>
    <w:rsid w:val="00A0065B"/>
    <w:rsid w:val="00A025FE"/>
    <w:rsid w:val="00A04D24"/>
    <w:rsid w:val="00A067E6"/>
    <w:rsid w:val="00A1128F"/>
    <w:rsid w:val="00A11E45"/>
    <w:rsid w:val="00A12057"/>
    <w:rsid w:val="00A1289F"/>
    <w:rsid w:val="00A12A0E"/>
    <w:rsid w:val="00A13316"/>
    <w:rsid w:val="00A147A0"/>
    <w:rsid w:val="00A1490A"/>
    <w:rsid w:val="00A14EB1"/>
    <w:rsid w:val="00A172E0"/>
    <w:rsid w:val="00A17A63"/>
    <w:rsid w:val="00A2128D"/>
    <w:rsid w:val="00A22F11"/>
    <w:rsid w:val="00A23DE9"/>
    <w:rsid w:val="00A247E1"/>
    <w:rsid w:val="00A24B42"/>
    <w:rsid w:val="00A24CBD"/>
    <w:rsid w:val="00A250A7"/>
    <w:rsid w:val="00A25BC0"/>
    <w:rsid w:val="00A276C4"/>
    <w:rsid w:val="00A30103"/>
    <w:rsid w:val="00A31883"/>
    <w:rsid w:val="00A34584"/>
    <w:rsid w:val="00A36BE9"/>
    <w:rsid w:val="00A372E8"/>
    <w:rsid w:val="00A37E16"/>
    <w:rsid w:val="00A4187A"/>
    <w:rsid w:val="00A41A1D"/>
    <w:rsid w:val="00A445BF"/>
    <w:rsid w:val="00A472CF"/>
    <w:rsid w:val="00A476A5"/>
    <w:rsid w:val="00A50183"/>
    <w:rsid w:val="00A5316E"/>
    <w:rsid w:val="00A533FE"/>
    <w:rsid w:val="00A5443F"/>
    <w:rsid w:val="00A55822"/>
    <w:rsid w:val="00A57ED9"/>
    <w:rsid w:val="00A61572"/>
    <w:rsid w:val="00A6175C"/>
    <w:rsid w:val="00A61BE7"/>
    <w:rsid w:val="00A62F46"/>
    <w:rsid w:val="00A63DE5"/>
    <w:rsid w:val="00A64BF6"/>
    <w:rsid w:val="00A65361"/>
    <w:rsid w:val="00A65883"/>
    <w:rsid w:val="00A66B96"/>
    <w:rsid w:val="00A6721C"/>
    <w:rsid w:val="00A67304"/>
    <w:rsid w:val="00A67FFA"/>
    <w:rsid w:val="00A70A34"/>
    <w:rsid w:val="00A710FD"/>
    <w:rsid w:val="00A71489"/>
    <w:rsid w:val="00A7221C"/>
    <w:rsid w:val="00A7299F"/>
    <w:rsid w:val="00A74D34"/>
    <w:rsid w:val="00A765C8"/>
    <w:rsid w:val="00A80E57"/>
    <w:rsid w:val="00A81009"/>
    <w:rsid w:val="00A81AAB"/>
    <w:rsid w:val="00A8306A"/>
    <w:rsid w:val="00A84398"/>
    <w:rsid w:val="00A84919"/>
    <w:rsid w:val="00A853ED"/>
    <w:rsid w:val="00A944BD"/>
    <w:rsid w:val="00A9465B"/>
    <w:rsid w:val="00A94B0C"/>
    <w:rsid w:val="00A95BFE"/>
    <w:rsid w:val="00A95FEE"/>
    <w:rsid w:val="00A96425"/>
    <w:rsid w:val="00AA39EE"/>
    <w:rsid w:val="00AA4069"/>
    <w:rsid w:val="00AA59E1"/>
    <w:rsid w:val="00AA75D1"/>
    <w:rsid w:val="00AA79E0"/>
    <w:rsid w:val="00AB4911"/>
    <w:rsid w:val="00AB7E8D"/>
    <w:rsid w:val="00AC1282"/>
    <w:rsid w:val="00AC1A95"/>
    <w:rsid w:val="00AC33DB"/>
    <w:rsid w:val="00AC57AC"/>
    <w:rsid w:val="00AC6335"/>
    <w:rsid w:val="00AC6643"/>
    <w:rsid w:val="00AD122E"/>
    <w:rsid w:val="00AD1966"/>
    <w:rsid w:val="00AD1F02"/>
    <w:rsid w:val="00AD2EBF"/>
    <w:rsid w:val="00AD40AD"/>
    <w:rsid w:val="00AD4C8B"/>
    <w:rsid w:val="00AD7349"/>
    <w:rsid w:val="00AD7F12"/>
    <w:rsid w:val="00AE0233"/>
    <w:rsid w:val="00AE0574"/>
    <w:rsid w:val="00AE18F6"/>
    <w:rsid w:val="00AE3E1B"/>
    <w:rsid w:val="00AE3EB6"/>
    <w:rsid w:val="00AE5301"/>
    <w:rsid w:val="00AE6229"/>
    <w:rsid w:val="00AE6AAB"/>
    <w:rsid w:val="00AE79FE"/>
    <w:rsid w:val="00AF0305"/>
    <w:rsid w:val="00AF0CA4"/>
    <w:rsid w:val="00AF22B7"/>
    <w:rsid w:val="00AF291D"/>
    <w:rsid w:val="00AF35EF"/>
    <w:rsid w:val="00AF41C1"/>
    <w:rsid w:val="00AF4E13"/>
    <w:rsid w:val="00AF5873"/>
    <w:rsid w:val="00AF6208"/>
    <w:rsid w:val="00AF6B3B"/>
    <w:rsid w:val="00AF762B"/>
    <w:rsid w:val="00AF7778"/>
    <w:rsid w:val="00AF77DF"/>
    <w:rsid w:val="00B0190F"/>
    <w:rsid w:val="00B02A59"/>
    <w:rsid w:val="00B03370"/>
    <w:rsid w:val="00B06002"/>
    <w:rsid w:val="00B06022"/>
    <w:rsid w:val="00B070F8"/>
    <w:rsid w:val="00B13330"/>
    <w:rsid w:val="00B14E88"/>
    <w:rsid w:val="00B152F1"/>
    <w:rsid w:val="00B15C54"/>
    <w:rsid w:val="00B15C6F"/>
    <w:rsid w:val="00B2095E"/>
    <w:rsid w:val="00B2254D"/>
    <w:rsid w:val="00B235D7"/>
    <w:rsid w:val="00B2412D"/>
    <w:rsid w:val="00B24552"/>
    <w:rsid w:val="00B25EF2"/>
    <w:rsid w:val="00B30E81"/>
    <w:rsid w:val="00B31B5E"/>
    <w:rsid w:val="00B3222C"/>
    <w:rsid w:val="00B33880"/>
    <w:rsid w:val="00B33D8E"/>
    <w:rsid w:val="00B33E8F"/>
    <w:rsid w:val="00B357D7"/>
    <w:rsid w:val="00B40676"/>
    <w:rsid w:val="00B40D49"/>
    <w:rsid w:val="00B40D88"/>
    <w:rsid w:val="00B420BA"/>
    <w:rsid w:val="00B426B9"/>
    <w:rsid w:val="00B438D7"/>
    <w:rsid w:val="00B45403"/>
    <w:rsid w:val="00B46221"/>
    <w:rsid w:val="00B47224"/>
    <w:rsid w:val="00B47A54"/>
    <w:rsid w:val="00B514BF"/>
    <w:rsid w:val="00B5152C"/>
    <w:rsid w:val="00B52E1B"/>
    <w:rsid w:val="00B52FCF"/>
    <w:rsid w:val="00B53582"/>
    <w:rsid w:val="00B54D05"/>
    <w:rsid w:val="00B55733"/>
    <w:rsid w:val="00B57383"/>
    <w:rsid w:val="00B5784E"/>
    <w:rsid w:val="00B57981"/>
    <w:rsid w:val="00B62460"/>
    <w:rsid w:val="00B63355"/>
    <w:rsid w:val="00B65ADD"/>
    <w:rsid w:val="00B66697"/>
    <w:rsid w:val="00B7015D"/>
    <w:rsid w:val="00B70587"/>
    <w:rsid w:val="00B70AC2"/>
    <w:rsid w:val="00B70D10"/>
    <w:rsid w:val="00B72125"/>
    <w:rsid w:val="00B73570"/>
    <w:rsid w:val="00B735AF"/>
    <w:rsid w:val="00B746B0"/>
    <w:rsid w:val="00B7492A"/>
    <w:rsid w:val="00B7579D"/>
    <w:rsid w:val="00B75968"/>
    <w:rsid w:val="00B77B28"/>
    <w:rsid w:val="00B80249"/>
    <w:rsid w:val="00B80F2E"/>
    <w:rsid w:val="00B8297B"/>
    <w:rsid w:val="00B82D94"/>
    <w:rsid w:val="00B83836"/>
    <w:rsid w:val="00B87623"/>
    <w:rsid w:val="00B91028"/>
    <w:rsid w:val="00B912F1"/>
    <w:rsid w:val="00B91502"/>
    <w:rsid w:val="00B91C4A"/>
    <w:rsid w:val="00B924A4"/>
    <w:rsid w:val="00B92EAE"/>
    <w:rsid w:val="00B9398C"/>
    <w:rsid w:val="00B93E4C"/>
    <w:rsid w:val="00B9685B"/>
    <w:rsid w:val="00B976E8"/>
    <w:rsid w:val="00B97DB1"/>
    <w:rsid w:val="00BA01DE"/>
    <w:rsid w:val="00BA1C62"/>
    <w:rsid w:val="00BA4F99"/>
    <w:rsid w:val="00BA547C"/>
    <w:rsid w:val="00BA54AA"/>
    <w:rsid w:val="00BB302D"/>
    <w:rsid w:val="00BB3052"/>
    <w:rsid w:val="00BB3DC3"/>
    <w:rsid w:val="00BB45C5"/>
    <w:rsid w:val="00BB48E8"/>
    <w:rsid w:val="00BB4DEE"/>
    <w:rsid w:val="00BC0B64"/>
    <w:rsid w:val="00BC0D85"/>
    <w:rsid w:val="00BC1D98"/>
    <w:rsid w:val="00BC2192"/>
    <w:rsid w:val="00BC2A43"/>
    <w:rsid w:val="00BC2A5C"/>
    <w:rsid w:val="00BC4E67"/>
    <w:rsid w:val="00BC699D"/>
    <w:rsid w:val="00BC6EBC"/>
    <w:rsid w:val="00BC737F"/>
    <w:rsid w:val="00BC7BFF"/>
    <w:rsid w:val="00BD00A6"/>
    <w:rsid w:val="00BD34F8"/>
    <w:rsid w:val="00BD4AF0"/>
    <w:rsid w:val="00BE21D3"/>
    <w:rsid w:val="00BE25DE"/>
    <w:rsid w:val="00BE2EC0"/>
    <w:rsid w:val="00BE35E0"/>
    <w:rsid w:val="00BE3670"/>
    <w:rsid w:val="00BE521D"/>
    <w:rsid w:val="00BE5F6B"/>
    <w:rsid w:val="00BE749B"/>
    <w:rsid w:val="00BF020E"/>
    <w:rsid w:val="00BF36CD"/>
    <w:rsid w:val="00BF57E6"/>
    <w:rsid w:val="00BF64C2"/>
    <w:rsid w:val="00C01872"/>
    <w:rsid w:val="00C01CB0"/>
    <w:rsid w:val="00C023B4"/>
    <w:rsid w:val="00C03585"/>
    <w:rsid w:val="00C05D43"/>
    <w:rsid w:val="00C05F80"/>
    <w:rsid w:val="00C07416"/>
    <w:rsid w:val="00C10C04"/>
    <w:rsid w:val="00C10EC9"/>
    <w:rsid w:val="00C11375"/>
    <w:rsid w:val="00C11D53"/>
    <w:rsid w:val="00C12AB8"/>
    <w:rsid w:val="00C1489F"/>
    <w:rsid w:val="00C1554D"/>
    <w:rsid w:val="00C15B7B"/>
    <w:rsid w:val="00C1703F"/>
    <w:rsid w:val="00C17E15"/>
    <w:rsid w:val="00C21823"/>
    <w:rsid w:val="00C219BB"/>
    <w:rsid w:val="00C23433"/>
    <w:rsid w:val="00C23914"/>
    <w:rsid w:val="00C23FF6"/>
    <w:rsid w:val="00C242FA"/>
    <w:rsid w:val="00C24FC9"/>
    <w:rsid w:val="00C2599C"/>
    <w:rsid w:val="00C2689F"/>
    <w:rsid w:val="00C26F5C"/>
    <w:rsid w:val="00C2751B"/>
    <w:rsid w:val="00C30C10"/>
    <w:rsid w:val="00C316FE"/>
    <w:rsid w:val="00C36068"/>
    <w:rsid w:val="00C360F3"/>
    <w:rsid w:val="00C365AC"/>
    <w:rsid w:val="00C365CE"/>
    <w:rsid w:val="00C4070F"/>
    <w:rsid w:val="00C42A14"/>
    <w:rsid w:val="00C42E0B"/>
    <w:rsid w:val="00C43341"/>
    <w:rsid w:val="00C435BC"/>
    <w:rsid w:val="00C44ADC"/>
    <w:rsid w:val="00C44C2E"/>
    <w:rsid w:val="00C45084"/>
    <w:rsid w:val="00C45A84"/>
    <w:rsid w:val="00C46DA8"/>
    <w:rsid w:val="00C47BF4"/>
    <w:rsid w:val="00C509AD"/>
    <w:rsid w:val="00C51834"/>
    <w:rsid w:val="00C51A37"/>
    <w:rsid w:val="00C53BC7"/>
    <w:rsid w:val="00C5406B"/>
    <w:rsid w:val="00C549EB"/>
    <w:rsid w:val="00C6054D"/>
    <w:rsid w:val="00C626DE"/>
    <w:rsid w:val="00C628D0"/>
    <w:rsid w:val="00C65A9B"/>
    <w:rsid w:val="00C67E82"/>
    <w:rsid w:val="00C70AF0"/>
    <w:rsid w:val="00C70F7C"/>
    <w:rsid w:val="00C719A6"/>
    <w:rsid w:val="00C719B3"/>
    <w:rsid w:val="00C72875"/>
    <w:rsid w:val="00C746FF"/>
    <w:rsid w:val="00C74A80"/>
    <w:rsid w:val="00C74ECF"/>
    <w:rsid w:val="00C7510D"/>
    <w:rsid w:val="00C81EE9"/>
    <w:rsid w:val="00C83F10"/>
    <w:rsid w:val="00C857CD"/>
    <w:rsid w:val="00C9104D"/>
    <w:rsid w:val="00C91839"/>
    <w:rsid w:val="00C92113"/>
    <w:rsid w:val="00C92604"/>
    <w:rsid w:val="00C9400C"/>
    <w:rsid w:val="00C943BF"/>
    <w:rsid w:val="00C95053"/>
    <w:rsid w:val="00C96C06"/>
    <w:rsid w:val="00CA1AD3"/>
    <w:rsid w:val="00CA2D81"/>
    <w:rsid w:val="00CA4273"/>
    <w:rsid w:val="00CA442D"/>
    <w:rsid w:val="00CA4AA2"/>
    <w:rsid w:val="00CA64B8"/>
    <w:rsid w:val="00CA6B5E"/>
    <w:rsid w:val="00CA750C"/>
    <w:rsid w:val="00CA7CA1"/>
    <w:rsid w:val="00CB02B9"/>
    <w:rsid w:val="00CB16E5"/>
    <w:rsid w:val="00CB1F42"/>
    <w:rsid w:val="00CB25E7"/>
    <w:rsid w:val="00CB3496"/>
    <w:rsid w:val="00CB53DC"/>
    <w:rsid w:val="00CB5694"/>
    <w:rsid w:val="00CB5EBA"/>
    <w:rsid w:val="00CB6454"/>
    <w:rsid w:val="00CB7273"/>
    <w:rsid w:val="00CB7282"/>
    <w:rsid w:val="00CC02E0"/>
    <w:rsid w:val="00CC036A"/>
    <w:rsid w:val="00CC1A9A"/>
    <w:rsid w:val="00CC33DC"/>
    <w:rsid w:val="00CC3910"/>
    <w:rsid w:val="00CC5241"/>
    <w:rsid w:val="00CC5383"/>
    <w:rsid w:val="00CC762F"/>
    <w:rsid w:val="00CC76FD"/>
    <w:rsid w:val="00CC7EF4"/>
    <w:rsid w:val="00CD10A4"/>
    <w:rsid w:val="00CD256D"/>
    <w:rsid w:val="00CD647C"/>
    <w:rsid w:val="00CD6E48"/>
    <w:rsid w:val="00CD790D"/>
    <w:rsid w:val="00CE018D"/>
    <w:rsid w:val="00CE01CF"/>
    <w:rsid w:val="00CE0C63"/>
    <w:rsid w:val="00CE17A5"/>
    <w:rsid w:val="00CE2E51"/>
    <w:rsid w:val="00CE4FB5"/>
    <w:rsid w:val="00CE63D0"/>
    <w:rsid w:val="00CE738A"/>
    <w:rsid w:val="00CF0619"/>
    <w:rsid w:val="00CF0FEC"/>
    <w:rsid w:val="00CF1B8A"/>
    <w:rsid w:val="00CF29C8"/>
    <w:rsid w:val="00CF2FA8"/>
    <w:rsid w:val="00CF3D22"/>
    <w:rsid w:val="00CF46AA"/>
    <w:rsid w:val="00D01C6E"/>
    <w:rsid w:val="00D025F0"/>
    <w:rsid w:val="00D03393"/>
    <w:rsid w:val="00D03E18"/>
    <w:rsid w:val="00D069AC"/>
    <w:rsid w:val="00D07E1C"/>
    <w:rsid w:val="00D1038B"/>
    <w:rsid w:val="00D116C1"/>
    <w:rsid w:val="00D12571"/>
    <w:rsid w:val="00D13372"/>
    <w:rsid w:val="00D138AD"/>
    <w:rsid w:val="00D15986"/>
    <w:rsid w:val="00D2027C"/>
    <w:rsid w:val="00D202A6"/>
    <w:rsid w:val="00D225E6"/>
    <w:rsid w:val="00D23700"/>
    <w:rsid w:val="00D23DFD"/>
    <w:rsid w:val="00D262E2"/>
    <w:rsid w:val="00D26C4A"/>
    <w:rsid w:val="00D27553"/>
    <w:rsid w:val="00D27765"/>
    <w:rsid w:val="00D27A8D"/>
    <w:rsid w:val="00D30A53"/>
    <w:rsid w:val="00D31B50"/>
    <w:rsid w:val="00D37C80"/>
    <w:rsid w:val="00D413A6"/>
    <w:rsid w:val="00D41BF3"/>
    <w:rsid w:val="00D41F9B"/>
    <w:rsid w:val="00D42E9F"/>
    <w:rsid w:val="00D431EB"/>
    <w:rsid w:val="00D46209"/>
    <w:rsid w:val="00D4736E"/>
    <w:rsid w:val="00D50B8F"/>
    <w:rsid w:val="00D50E74"/>
    <w:rsid w:val="00D51942"/>
    <w:rsid w:val="00D531E5"/>
    <w:rsid w:val="00D54109"/>
    <w:rsid w:val="00D5515E"/>
    <w:rsid w:val="00D55536"/>
    <w:rsid w:val="00D5759D"/>
    <w:rsid w:val="00D60562"/>
    <w:rsid w:val="00D60EE9"/>
    <w:rsid w:val="00D61192"/>
    <w:rsid w:val="00D61289"/>
    <w:rsid w:val="00D62450"/>
    <w:rsid w:val="00D62D02"/>
    <w:rsid w:val="00D62EED"/>
    <w:rsid w:val="00D63146"/>
    <w:rsid w:val="00D639FB"/>
    <w:rsid w:val="00D63A90"/>
    <w:rsid w:val="00D63F81"/>
    <w:rsid w:val="00D64024"/>
    <w:rsid w:val="00D64781"/>
    <w:rsid w:val="00D64B2E"/>
    <w:rsid w:val="00D64CAD"/>
    <w:rsid w:val="00D65D8C"/>
    <w:rsid w:val="00D6792C"/>
    <w:rsid w:val="00D70EF7"/>
    <w:rsid w:val="00D712B2"/>
    <w:rsid w:val="00D7132E"/>
    <w:rsid w:val="00D77282"/>
    <w:rsid w:val="00D80116"/>
    <w:rsid w:val="00D8035B"/>
    <w:rsid w:val="00D80EEF"/>
    <w:rsid w:val="00D81ED2"/>
    <w:rsid w:val="00D838C2"/>
    <w:rsid w:val="00D84B82"/>
    <w:rsid w:val="00D8768A"/>
    <w:rsid w:val="00D9229A"/>
    <w:rsid w:val="00D941CD"/>
    <w:rsid w:val="00D94491"/>
    <w:rsid w:val="00D944BC"/>
    <w:rsid w:val="00D957DE"/>
    <w:rsid w:val="00D95EDE"/>
    <w:rsid w:val="00D974FD"/>
    <w:rsid w:val="00D97E3D"/>
    <w:rsid w:val="00DA02DB"/>
    <w:rsid w:val="00DA0864"/>
    <w:rsid w:val="00DA1098"/>
    <w:rsid w:val="00DA2641"/>
    <w:rsid w:val="00DA2A43"/>
    <w:rsid w:val="00DA39E8"/>
    <w:rsid w:val="00DA4309"/>
    <w:rsid w:val="00DA4C5F"/>
    <w:rsid w:val="00DA5D51"/>
    <w:rsid w:val="00DA6742"/>
    <w:rsid w:val="00DA6A83"/>
    <w:rsid w:val="00DA7AE2"/>
    <w:rsid w:val="00DB0EF5"/>
    <w:rsid w:val="00DB1132"/>
    <w:rsid w:val="00DB12BA"/>
    <w:rsid w:val="00DB15DE"/>
    <w:rsid w:val="00DB1809"/>
    <w:rsid w:val="00DB1F52"/>
    <w:rsid w:val="00DB26DE"/>
    <w:rsid w:val="00DB2F24"/>
    <w:rsid w:val="00DB55A6"/>
    <w:rsid w:val="00DB56BD"/>
    <w:rsid w:val="00DB7445"/>
    <w:rsid w:val="00DB7F53"/>
    <w:rsid w:val="00DC1EFA"/>
    <w:rsid w:val="00DC5796"/>
    <w:rsid w:val="00DC5953"/>
    <w:rsid w:val="00DC72DE"/>
    <w:rsid w:val="00DC736B"/>
    <w:rsid w:val="00DC7FAE"/>
    <w:rsid w:val="00DD0BFF"/>
    <w:rsid w:val="00DD16C9"/>
    <w:rsid w:val="00DD2748"/>
    <w:rsid w:val="00DD2ED0"/>
    <w:rsid w:val="00DD35E8"/>
    <w:rsid w:val="00DD44CA"/>
    <w:rsid w:val="00DD4995"/>
    <w:rsid w:val="00DD4B5F"/>
    <w:rsid w:val="00DD556E"/>
    <w:rsid w:val="00DD601A"/>
    <w:rsid w:val="00DD61C8"/>
    <w:rsid w:val="00DD6B3F"/>
    <w:rsid w:val="00DD6B9E"/>
    <w:rsid w:val="00DD6E5B"/>
    <w:rsid w:val="00DE4EA5"/>
    <w:rsid w:val="00DE51B8"/>
    <w:rsid w:val="00DE6028"/>
    <w:rsid w:val="00DE6FD0"/>
    <w:rsid w:val="00DF10D1"/>
    <w:rsid w:val="00DF2759"/>
    <w:rsid w:val="00DF31DE"/>
    <w:rsid w:val="00DF46A3"/>
    <w:rsid w:val="00DF6FCA"/>
    <w:rsid w:val="00DF786D"/>
    <w:rsid w:val="00E01775"/>
    <w:rsid w:val="00E035E0"/>
    <w:rsid w:val="00E0384E"/>
    <w:rsid w:val="00E064ED"/>
    <w:rsid w:val="00E06608"/>
    <w:rsid w:val="00E06CE7"/>
    <w:rsid w:val="00E06FDF"/>
    <w:rsid w:val="00E115B1"/>
    <w:rsid w:val="00E128A6"/>
    <w:rsid w:val="00E12C3E"/>
    <w:rsid w:val="00E135D8"/>
    <w:rsid w:val="00E142E0"/>
    <w:rsid w:val="00E16CA2"/>
    <w:rsid w:val="00E17FA8"/>
    <w:rsid w:val="00E20093"/>
    <w:rsid w:val="00E20203"/>
    <w:rsid w:val="00E20961"/>
    <w:rsid w:val="00E2153A"/>
    <w:rsid w:val="00E22812"/>
    <w:rsid w:val="00E22BD6"/>
    <w:rsid w:val="00E23B30"/>
    <w:rsid w:val="00E23C36"/>
    <w:rsid w:val="00E2524C"/>
    <w:rsid w:val="00E25330"/>
    <w:rsid w:val="00E25B88"/>
    <w:rsid w:val="00E26127"/>
    <w:rsid w:val="00E277DE"/>
    <w:rsid w:val="00E30283"/>
    <w:rsid w:val="00E30DB5"/>
    <w:rsid w:val="00E321F2"/>
    <w:rsid w:val="00E325A3"/>
    <w:rsid w:val="00E327F3"/>
    <w:rsid w:val="00E34D9B"/>
    <w:rsid w:val="00E34EB6"/>
    <w:rsid w:val="00E402D7"/>
    <w:rsid w:val="00E4076E"/>
    <w:rsid w:val="00E41381"/>
    <w:rsid w:val="00E42C9B"/>
    <w:rsid w:val="00E4378A"/>
    <w:rsid w:val="00E45D85"/>
    <w:rsid w:val="00E46BFB"/>
    <w:rsid w:val="00E47438"/>
    <w:rsid w:val="00E478BE"/>
    <w:rsid w:val="00E479E3"/>
    <w:rsid w:val="00E50578"/>
    <w:rsid w:val="00E50E71"/>
    <w:rsid w:val="00E57688"/>
    <w:rsid w:val="00E57734"/>
    <w:rsid w:val="00E63A11"/>
    <w:rsid w:val="00E65293"/>
    <w:rsid w:val="00E66724"/>
    <w:rsid w:val="00E67561"/>
    <w:rsid w:val="00E67983"/>
    <w:rsid w:val="00E70ACF"/>
    <w:rsid w:val="00E71614"/>
    <w:rsid w:val="00E7195F"/>
    <w:rsid w:val="00E725B7"/>
    <w:rsid w:val="00E73054"/>
    <w:rsid w:val="00E7313E"/>
    <w:rsid w:val="00E7624E"/>
    <w:rsid w:val="00E80422"/>
    <w:rsid w:val="00E80D0A"/>
    <w:rsid w:val="00E80D27"/>
    <w:rsid w:val="00E81829"/>
    <w:rsid w:val="00E83AD2"/>
    <w:rsid w:val="00E8463A"/>
    <w:rsid w:val="00E84E40"/>
    <w:rsid w:val="00E85FE8"/>
    <w:rsid w:val="00E868E7"/>
    <w:rsid w:val="00E8696C"/>
    <w:rsid w:val="00E91483"/>
    <w:rsid w:val="00E954BD"/>
    <w:rsid w:val="00E97EED"/>
    <w:rsid w:val="00EA0033"/>
    <w:rsid w:val="00EA0353"/>
    <w:rsid w:val="00EA0ED7"/>
    <w:rsid w:val="00EA124C"/>
    <w:rsid w:val="00EA1A35"/>
    <w:rsid w:val="00EA2053"/>
    <w:rsid w:val="00EA2ADB"/>
    <w:rsid w:val="00EA2E82"/>
    <w:rsid w:val="00EA3347"/>
    <w:rsid w:val="00EA3770"/>
    <w:rsid w:val="00EA5702"/>
    <w:rsid w:val="00EA5721"/>
    <w:rsid w:val="00EA63AB"/>
    <w:rsid w:val="00EA654C"/>
    <w:rsid w:val="00EB0586"/>
    <w:rsid w:val="00EB1265"/>
    <w:rsid w:val="00EB1492"/>
    <w:rsid w:val="00EB1F8C"/>
    <w:rsid w:val="00EB22BE"/>
    <w:rsid w:val="00EB30C6"/>
    <w:rsid w:val="00EB31AA"/>
    <w:rsid w:val="00EB4A86"/>
    <w:rsid w:val="00EB771F"/>
    <w:rsid w:val="00EC05BC"/>
    <w:rsid w:val="00EC137C"/>
    <w:rsid w:val="00EC1EBB"/>
    <w:rsid w:val="00EC2783"/>
    <w:rsid w:val="00EC4247"/>
    <w:rsid w:val="00EC6060"/>
    <w:rsid w:val="00EC7783"/>
    <w:rsid w:val="00ED281D"/>
    <w:rsid w:val="00ED29ED"/>
    <w:rsid w:val="00ED43F1"/>
    <w:rsid w:val="00ED494C"/>
    <w:rsid w:val="00ED5800"/>
    <w:rsid w:val="00EE05E0"/>
    <w:rsid w:val="00EE07E4"/>
    <w:rsid w:val="00EE1634"/>
    <w:rsid w:val="00EE3FE5"/>
    <w:rsid w:val="00EE4C13"/>
    <w:rsid w:val="00EF0F9C"/>
    <w:rsid w:val="00EF1AC2"/>
    <w:rsid w:val="00EF2CF9"/>
    <w:rsid w:val="00EF329D"/>
    <w:rsid w:val="00EF7766"/>
    <w:rsid w:val="00EF7ED0"/>
    <w:rsid w:val="00F00173"/>
    <w:rsid w:val="00F0059D"/>
    <w:rsid w:val="00F01889"/>
    <w:rsid w:val="00F02226"/>
    <w:rsid w:val="00F02DFC"/>
    <w:rsid w:val="00F03BCA"/>
    <w:rsid w:val="00F06BE2"/>
    <w:rsid w:val="00F077E6"/>
    <w:rsid w:val="00F10F48"/>
    <w:rsid w:val="00F11669"/>
    <w:rsid w:val="00F12C4B"/>
    <w:rsid w:val="00F13660"/>
    <w:rsid w:val="00F136F7"/>
    <w:rsid w:val="00F142BE"/>
    <w:rsid w:val="00F1434B"/>
    <w:rsid w:val="00F17473"/>
    <w:rsid w:val="00F17C88"/>
    <w:rsid w:val="00F216A5"/>
    <w:rsid w:val="00F22F89"/>
    <w:rsid w:val="00F239E5"/>
    <w:rsid w:val="00F245B8"/>
    <w:rsid w:val="00F25792"/>
    <w:rsid w:val="00F2751D"/>
    <w:rsid w:val="00F30E2D"/>
    <w:rsid w:val="00F3130E"/>
    <w:rsid w:val="00F32D47"/>
    <w:rsid w:val="00F33036"/>
    <w:rsid w:val="00F336A1"/>
    <w:rsid w:val="00F34A02"/>
    <w:rsid w:val="00F34FBD"/>
    <w:rsid w:val="00F35020"/>
    <w:rsid w:val="00F37F5E"/>
    <w:rsid w:val="00F442C1"/>
    <w:rsid w:val="00F529E8"/>
    <w:rsid w:val="00F53C22"/>
    <w:rsid w:val="00F53EF7"/>
    <w:rsid w:val="00F602E5"/>
    <w:rsid w:val="00F6035C"/>
    <w:rsid w:val="00F605EA"/>
    <w:rsid w:val="00F61832"/>
    <w:rsid w:val="00F63829"/>
    <w:rsid w:val="00F65BF7"/>
    <w:rsid w:val="00F67B78"/>
    <w:rsid w:val="00F67C0A"/>
    <w:rsid w:val="00F730F7"/>
    <w:rsid w:val="00F74938"/>
    <w:rsid w:val="00F754E5"/>
    <w:rsid w:val="00F765DB"/>
    <w:rsid w:val="00F76907"/>
    <w:rsid w:val="00F77DB5"/>
    <w:rsid w:val="00F82C8B"/>
    <w:rsid w:val="00F83F9B"/>
    <w:rsid w:val="00F84C70"/>
    <w:rsid w:val="00F85670"/>
    <w:rsid w:val="00F86FE5"/>
    <w:rsid w:val="00F87E0C"/>
    <w:rsid w:val="00F919BF"/>
    <w:rsid w:val="00F91AA9"/>
    <w:rsid w:val="00F95618"/>
    <w:rsid w:val="00F97597"/>
    <w:rsid w:val="00FA0F76"/>
    <w:rsid w:val="00FA245F"/>
    <w:rsid w:val="00FA55E8"/>
    <w:rsid w:val="00FA5AF7"/>
    <w:rsid w:val="00FA6F82"/>
    <w:rsid w:val="00FA7730"/>
    <w:rsid w:val="00FB205B"/>
    <w:rsid w:val="00FB217B"/>
    <w:rsid w:val="00FB21C8"/>
    <w:rsid w:val="00FB311D"/>
    <w:rsid w:val="00FB5AA5"/>
    <w:rsid w:val="00FB6701"/>
    <w:rsid w:val="00FB72CA"/>
    <w:rsid w:val="00FB79C0"/>
    <w:rsid w:val="00FC0188"/>
    <w:rsid w:val="00FC14C1"/>
    <w:rsid w:val="00FC450D"/>
    <w:rsid w:val="00FC4D52"/>
    <w:rsid w:val="00FD0ECA"/>
    <w:rsid w:val="00FD26D9"/>
    <w:rsid w:val="00FD36DF"/>
    <w:rsid w:val="00FD406C"/>
    <w:rsid w:val="00FD5618"/>
    <w:rsid w:val="00FE3D2A"/>
    <w:rsid w:val="00FE7782"/>
    <w:rsid w:val="00FF0E5F"/>
    <w:rsid w:val="00FF26AE"/>
    <w:rsid w:val="00FF294A"/>
    <w:rsid w:val="00FF397F"/>
    <w:rsid w:val="00FF5CC4"/>
    <w:rsid w:val="00FF5F6B"/>
    <w:rsid w:val="00FF639B"/>
    <w:rsid w:val="00FF71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before="120" w:after="120"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/>
    <w:lsdException w:name="FollowedHyperlink" w:uiPriority="0"/>
    <w:lsdException w:name="Strong" w:semiHidden="0" w:uiPriority="0" w:unhideWhenUsed="0" w:qFormat="1"/>
    <w:lsdException w:name="Emphasis" w:semiHidden="0" w:uiPriority="20" w:unhideWhenUsed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01D5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92113"/>
    <w:pPr>
      <w:keepNext/>
      <w:keepLines/>
      <w:numPr>
        <w:numId w:val="30"/>
      </w:numPr>
      <w:spacing w:before="480" w:after="240"/>
      <w:outlineLvl w:val="0"/>
    </w:pPr>
    <w:rPr>
      <w:rFonts w:eastAsiaTheme="majorEastAs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3829"/>
    <w:pPr>
      <w:keepNext/>
      <w:keepLines/>
      <w:numPr>
        <w:ilvl w:val="1"/>
        <w:numId w:val="30"/>
      </w:numPr>
      <w:spacing w:before="240"/>
      <w:outlineLvl w:val="1"/>
    </w:pPr>
    <w:rPr>
      <w:rFonts w:eastAsiaTheme="majorEastAs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D0BFF"/>
    <w:pPr>
      <w:keepNext/>
      <w:keepLines/>
      <w:numPr>
        <w:ilvl w:val="2"/>
        <w:numId w:val="30"/>
      </w:numPr>
      <w:spacing w:before="200"/>
      <w:jc w:val="left"/>
      <w:outlineLvl w:val="2"/>
    </w:pPr>
    <w:rPr>
      <w:rFonts w:eastAsiaTheme="majorEastAsia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446C7"/>
    <w:pPr>
      <w:keepNext/>
      <w:keepLines/>
      <w:numPr>
        <w:ilvl w:val="3"/>
        <w:numId w:val="30"/>
      </w:numPr>
      <w:spacing w:before="200"/>
      <w:outlineLvl w:val="3"/>
    </w:pPr>
    <w:rPr>
      <w:rFonts w:eastAsiaTheme="majorEastAsia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765DB"/>
    <w:pPr>
      <w:keepNext/>
      <w:keepLines/>
      <w:numPr>
        <w:ilvl w:val="4"/>
        <w:numId w:val="30"/>
      </w:numPr>
      <w:spacing w:before="200"/>
      <w:outlineLvl w:val="4"/>
    </w:pPr>
    <w:rPr>
      <w:rFonts w:eastAsiaTheme="majorEastAsia"/>
    </w:rPr>
  </w:style>
  <w:style w:type="paragraph" w:styleId="Heading6">
    <w:name w:val="heading 6"/>
    <w:basedOn w:val="Heading7"/>
    <w:next w:val="Normal"/>
    <w:link w:val="Heading6Char"/>
    <w:uiPriority w:val="9"/>
    <w:unhideWhenUsed/>
    <w:qFormat/>
    <w:rsid w:val="00832001"/>
    <w:pPr>
      <w:numPr>
        <w:ilvl w:val="5"/>
      </w:numPr>
      <w:spacing w:after="120"/>
      <w:outlineLvl w:val="5"/>
    </w:pPr>
    <w:rPr>
      <w:rFonts w:ascii="Times New Roman" w:hAnsi="Times New Roman" w:cs="Times New Roman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95288"/>
    <w:pPr>
      <w:keepNext/>
      <w:keepLines/>
      <w:numPr>
        <w:ilvl w:val="6"/>
        <w:numId w:val="3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3B5441"/>
    <w:pPr>
      <w:keepNext/>
      <w:keepLines/>
      <w:numPr>
        <w:ilvl w:val="7"/>
        <w:numId w:val="3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3B5441"/>
    <w:pPr>
      <w:keepNext/>
      <w:keepLines/>
      <w:numPr>
        <w:ilvl w:val="8"/>
        <w:numId w:val="3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544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92113"/>
    <w:rPr>
      <w:rFonts w:ascii="Times New Roman" w:eastAsiaTheme="majorEastAsia" w:hAnsi="Times New Roman" w:cs="Times New Roman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63829"/>
    <w:rPr>
      <w:rFonts w:ascii="Times New Roman" w:eastAsiaTheme="majorEastAsia" w:hAnsi="Times New Roman" w:cs="Times New Roman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D0BFF"/>
    <w:rPr>
      <w:rFonts w:ascii="Times New Roman" w:eastAsiaTheme="majorEastAsia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446C7"/>
    <w:rPr>
      <w:rFonts w:ascii="Times New Roman" w:eastAsiaTheme="majorEastAsia" w:hAnsi="Times New Roman" w:cs="Times New Roman"/>
      <w:b/>
      <w:bCs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F765DB"/>
    <w:rPr>
      <w:rFonts w:ascii="Times New Roman" w:eastAsiaTheme="majorEastAsia" w:hAnsi="Times New Roman" w:cs="Times New Roman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832001"/>
    <w:rPr>
      <w:rFonts w:ascii="Times New Roman" w:eastAsiaTheme="majorEastAsia" w:hAnsi="Times New Roman" w:cs="Times New Roman"/>
      <w:i/>
      <w:i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995288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3B544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544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Chapter">
    <w:name w:val="Chapter"/>
    <w:basedOn w:val="Heading1"/>
    <w:link w:val="ChapterChar"/>
    <w:qFormat/>
    <w:rsid w:val="003B5441"/>
    <w:pPr>
      <w:numPr>
        <w:numId w:val="1"/>
      </w:numPr>
    </w:pPr>
  </w:style>
  <w:style w:type="character" w:customStyle="1" w:styleId="ChapterChar">
    <w:name w:val="Chapter Char"/>
    <w:basedOn w:val="Heading1Char"/>
    <w:link w:val="Chapter"/>
    <w:rsid w:val="003B5441"/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NoSpacing">
    <w:name w:val="No Spacing"/>
    <w:uiPriority w:val="1"/>
    <w:rsid w:val="00995288"/>
    <w:pPr>
      <w:spacing w:before="0"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rsid w:val="00995288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9528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995288"/>
    <w:rPr>
      <w:b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995288"/>
    <w:rPr>
      <w:rFonts w:ascii="Times New Roman" w:hAnsi="Times New Roman" w:cs="Times New Roman"/>
      <w:b/>
      <w:sz w:val="52"/>
      <w:szCs w:val="52"/>
    </w:rPr>
  </w:style>
  <w:style w:type="table" w:styleId="TableGrid">
    <w:name w:val="Table Grid"/>
    <w:basedOn w:val="TableNormal"/>
    <w:uiPriority w:val="59"/>
    <w:rsid w:val="00832001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endixHeading1">
    <w:name w:val="Appendix Heading 1"/>
    <w:basedOn w:val="Normal"/>
    <w:next w:val="Normal"/>
    <w:rsid w:val="00832001"/>
    <w:pPr>
      <w:numPr>
        <w:numId w:val="3"/>
      </w:numPr>
      <w:tabs>
        <w:tab w:val="num" w:pos="360"/>
      </w:tabs>
      <w:spacing w:before="0" w:after="0"/>
      <w:jc w:val="center"/>
    </w:pPr>
    <w:rPr>
      <w:rFonts w:ascii="Times New (W1)" w:eastAsia="Times New Roman" w:hAnsi="Times New (W1)"/>
      <w:b/>
      <w:caps/>
      <w:lang w:val="en-CA" w:eastAsia="en-US"/>
    </w:rPr>
  </w:style>
  <w:style w:type="paragraph" w:customStyle="1" w:styleId="AppendixHeading2">
    <w:name w:val="Appendix Heading 2"/>
    <w:basedOn w:val="Normal"/>
    <w:next w:val="Normal"/>
    <w:rsid w:val="00832001"/>
    <w:pPr>
      <w:keepNext/>
      <w:numPr>
        <w:ilvl w:val="1"/>
        <w:numId w:val="3"/>
      </w:numPr>
      <w:tabs>
        <w:tab w:val="num" w:pos="360"/>
      </w:tabs>
      <w:spacing w:before="0" w:after="0"/>
      <w:ind w:left="0" w:firstLine="0"/>
      <w:jc w:val="left"/>
    </w:pPr>
    <w:rPr>
      <w:rFonts w:eastAsia="Times New Roman"/>
      <w:b/>
      <w:szCs w:val="20"/>
      <w:lang w:val="en-CA" w:eastAsia="en-US"/>
    </w:rPr>
  </w:style>
  <w:style w:type="paragraph" w:customStyle="1" w:styleId="AppendixHeading3">
    <w:name w:val="Appendix Heading 3"/>
    <w:basedOn w:val="Normal"/>
    <w:next w:val="Normal"/>
    <w:rsid w:val="00832001"/>
    <w:pPr>
      <w:numPr>
        <w:ilvl w:val="2"/>
        <w:numId w:val="3"/>
      </w:numPr>
      <w:tabs>
        <w:tab w:val="num" w:pos="360"/>
      </w:tabs>
      <w:spacing w:before="0" w:after="0"/>
      <w:ind w:left="0" w:firstLine="0"/>
      <w:jc w:val="left"/>
    </w:pPr>
    <w:rPr>
      <w:rFonts w:eastAsia="Times New Roman"/>
      <w:b/>
      <w:i/>
      <w:szCs w:val="20"/>
      <w:lang w:val="en-CA" w:eastAsia="en-US"/>
    </w:rPr>
  </w:style>
  <w:style w:type="character" w:styleId="Hyperlink">
    <w:name w:val="Hyperlink"/>
    <w:basedOn w:val="DefaultParagraphFont"/>
    <w:uiPriority w:val="99"/>
    <w:unhideWhenUsed/>
    <w:rsid w:val="0083200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nhideWhenUsed/>
    <w:rsid w:val="00832001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2001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32001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2001"/>
    <w:rPr>
      <w:rFonts w:ascii="Times New Roman" w:hAnsi="Times New Roman" w:cs="Times New Roman"/>
      <w:sz w:val="24"/>
      <w:szCs w:val="24"/>
    </w:rPr>
  </w:style>
  <w:style w:type="paragraph" w:customStyle="1" w:styleId="Tablecaption">
    <w:name w:val="Table caption"/>
    <w:basedOn w:val="List"/>
    <w:link w:val="TablecaptionChar"/>
    <w:autoRedefine/>
    <w:qFormat/>
    <w:rsid w:val="00962841"/>
    <w:pPr>
      <w:spacing w:before="240" w:after="0" w:line="360" w:lineRule="auto"/>
      <w:ind w:left="0" w:firstLine="0"/>
    </w:pPr>
    <w:rPr>
      <w:b/>
    </w:rPr>
  </w:style>
  <w:style w:type="paragraph" w:styleId="Caption">
    <w:name w:val="caption"/>
    <w:basedOn w:val="Tablecaption"/>
    <w:next w:val="Normal"/>
    <w:link w:val="CaptionChar"/>
    <w:uiPriority w:val="35"/>
    <w:unhideWhenUsed/>
    <w:qFormat/>
    <w:rsid w:val="00106126"/>
    <w:pPr>
      <w:spacing w:after="480"/>
      <w:contextualSpacing w:val="0"/>
    </w:pPr>
  </w:style>
  <w:style w:type="character" w:customStyle="1" w:styleId="TablecaptionChar">
    <w:name w:val="Table caption Char"/>
    <w:basedOn w:val="DefaultParagraphFont"/>
    <w:link w:val="Tablecaption"/>
    <w:rsid w:val="00962841"/>
    <w:rPr>
      <w:rFonts w:ascii="Times New Roman" w:hAnsi="Times New Roman" w:cs="Times New Roman"/>
      <w:b/>
      <w:sz w:val="24"/>
      <w:szCs w:val="24"/>
    </w:rPr>
  </w:style>
  <w:style w:type="paragraph" w:customStyle="1" w:styleId="Picture">
    <w:name w:val="Picture"/>
    <w:basedOn w:val="Normal"/>
    <w:link w:val="PictureChar"/>
    <w:qFormat/>
    <w:rsid w:val="001D287F"/>
    <w:pPr>
      <w:spacing w:before="480" w:after="0" w:line="240" w:lineRule="auto"/>
      <w:jc w:val="center"/>
    </w:pPr>
    <w:rPr>
      <w:b/>
      <w:lang w:val="en-CA"/>
    </w:rPr>
  </w:style>
  <w:style w:type="paragraph" w:styleId="List">
    <w:name w:val="List"/>
    <w:basedOn w:val="Normal"/>
    <w:uiPriority w:val="99"/>
    <w:semiHidden/>
    <w:unhideWhenUsed/>
    <w:rsid w:val="00C9104D"/>
    <w:pPr>
      <w:ind w:left="283" w:hanging="283"/>
      <w:contextualSpacing/>
    </w:pPr>
  </w:style>
  <w:style w:type="paragraph" w:customStyle="1" w:styleId="Figurecaption">
    <w:name w:val="Figure caption"/>
    <w:basedOn w:val="Caption"/>
    <w:link w:val="FigurecaptionChar"/>
    <w:rsid w:val="00845610"/>
    <w:pPr>
      <w:spacing w:before="0"/>
    </w:pPr>
    <w:rPr>
      <w:lang w:val="en-CA"/>
    </w:rPr>
  </w:style>
  <w:style w:type="character" w:customStyle="1" w:styleId="PictureChar">
    <w:name w:val="Picture Char"/>
    <w:basedOn w:val="DefaultParagraphFont"/>
    <w:link w:val="Picture"/>
    <w:rsid w:val="001D287F"/>
    <w:rPr>
      <w:rFonts w:ascii="Times New Roman" w:hAnsi="Times New Roman" w:cs="Times New Roman"/>
      <w:b/>
      <w:sz w:val="24"/>
      <w:szCs w:val="24"/>
      <w:lang w:val="en-CA"/>
    </w:rPr>
  </w:style>
  <w:style w:type="character" w:styleId="FootnoteReference">
    <w:name w:val="footnote reference"/>
    <w:basedOn w:val="DefaultParagraphFont"/>
    <w:semiHidden/>
    <w:rsid w:val="00EA1A35"/>
    <w:rPr>
      <w:vertAlign w:val="superscript"/>
    </w:rPr>
  </w:style>
  <w:style w:type="paragraph" w:styleId="TOC5">
    <w:name w:val="toc 5"/>
    <w:basedOn w:val="Normal"/>
    <w:next w:val="Normal"/>
    <w:uiPriority w:val="39"/>
    <w:rsid w:val="00EA1A35"/>
    <w:pPr>
      <w:tabs>
        <w:tab w:val="right" w:leader="dot" w:pos="8640"/>
      </w:tabs>
      <w:spacing w:before="0" w:after="0" w:line="240" w:lineRule="auto"/>
      <w:ind w:left="1613" w:right="360" w:hanging="648"/>
      <w:jc w:val="left"/>
    </w:pPr>
    <w:rPr>
      <w:rFonts w:eastAsia="Times New Roman"/>
      <w:szCs w:val="20"/>
      <w:lang w:val="en-CA" w:eastAsia="en-US"/>
    </w:rPr>
  </w:style>
  <w:style w:type="paragraph" w:customStyle="1" w:styleId="TableHeading">
    <w:name w:val="Table Heading"/>
    <w:basedOn w:val="Normal"/>
    <w:next w:val="Normal"/>
    <w:rsid w:val="00EA1A35"/>
    <w:pPr>
      <w:spacing w:before="0" w:line="240" w:lineRule="auto"/>
      <w:jc w:val="center"/>
    </w:pPr>
    <w:rPr>
      <w:rFonts w:eastAsia="Times New Roman"/>
      <w:b/>
      <w:szCs w:val="20"/>
      <w:lang w:val="en-CA" w:eastAsia="en-US"/>
    </w:rPr>
  </w:style>
  <w:style w:type="paragraph" w:customStyle="1" w:styleId="FigureHeading">
    <w:name w:val="Figure Heading"/>
    <w:basedOn w:val="Normal"/>
    <w:next w:val="Normal"/>
    <w:rsid w:val="00EA1A35"/>
    <w:pPr>
      <w:spacing w:before="0" w:line="240" w:lineRule="auto"/>
      <w:jc w:val="left"/>
    </w:pPr>
    <w:rPr>
      <w:rFonts w:eastAsia="Times New Roman"/>
      <w:b/>
      <w:szCs w:val="20"/>
      <w:lang w:val="en-CA" w:eastAsia="en-US"/>
    </w:rPr>
  </w:style>
  <w:style w:type="paragraph" w:customStyle="1" w:styleId="PlateHeading">
    <w:name w:val="Plate Heading"/>
    <w:basedOn w:val="Normal"/>
    <w:next w:val="Normal"/>
    <w:rsid w:val="00EA1A35"/>
    <w:pPr>
      <w:spacing w:before="0" w:line="240" w:lineRule="auto"/>
      <w:jc w:val="left"/>
    </w:pPr>
    <w:rPr>
      <w:rFonts w:eastAsia="Times New Roman"/>
      <w:b/>
      <w:szCs w:val="20"/>
      <w:lang w:val="en-CA" w:eastAsia="en-US"/>
    </w:rPr>
  </w:style>
  <w:style w:type="character" w:styleId="PageNumber">
    <w:name w:val="page number"/>
    <w:basedOn w:val="DefaultParagraphFont"/>
    <w:rsid w:val="00EA1A35"/>
  </w:style>
  <w:style w:type="paragraph" w:styleId="TOC1">
    <w:name w:val="toc 1"/>
    <w:basedOn w:val="Normal"/>
    <w:next w:val="Normal"/>
    <w:uiPriority w:val="39"/>
    <w:rsid w:val="00EA1A35"/>
    <w:pPr>
      <w:tabs>
        <w:tab w:val="right" w:leader="dot" w:pos="8640"/>
      </w:tabs>
      <w:spacing w:before="0" w:after="0" w:line="240" w:lineRule="auto"/>
      <w:jc w:val="left"/>
    </w:pPr>
    <w:rPr>
      <w:rFonts w:eastAsia="Times New Roman"/>
      <w:noProof/>
      <w:szCs w:val="20"/>
      <w:lang w:val="en-CA" w:eastAsia="en-US"/>
    </w:rPr>
  </w:style>
  <w:style w:type="paragraph" w:styleId="TOC2">
    <w:name w:val="toc 2"/>
    <w:basedOn w:val="Normal"/>
    <w:next w:val="Normal"/>
    <w:uiPriority w:val="39"/>
    <w:rsid w:val="00EA1A35"/>
    <w:pPr>
      <w:tabs>
        <w:tab w:val="right" w:leader="dot" w:pos="8640"/>
      </w:tabs>
      <w:spacing w:before="240" w:after="0" w:line="240" w:lineRule="auto"/>
      <w:ind w:left="540" w:right="360" w:hanging="540"/>
      <w:jc w:val="left"/>
    </w:pPr>
    <w:rPr>
      <w:rFonts w:ascii="Times New (W1)" w:eastAsia="Times New Roman" w:hAnsi="Times New (W1)"/>
      <w:caps/>
      <w:lang w:val="en-CA" w:eastAsia="en-US"/>
    </w:rPr>
  </w:style>
  <w:style w:type="paragraph" w:styleId="TOC3">
    <w:name w:val="toc 3"/>
    <w:basedOn w:val="Normal"/>
    <w:next w:val="Normal"/>
    <w:uiPriority w:val="39"/>
    <w:rsid w:val="00EA1A35"/>
    <w:pPr>
      <w:tabs>
        <w:tab w:val="right" w:leader="dot" w:pos="8640"/>
      </w:tabs>
      <w:spacing w:before="0" w:after="0" w:line="240" w:lineRule="auto"/>
      <w:ind w:left="720" w:right="360" w:hanging="475"/>
      <w:jc w:val="left"/>
    </w:pPr>
    <w:rPr>
      <w:rFonts w:eastAsia="Times New Roman"/>
      <w:szCs w:val="20"/>
      <w:lang w:val="en-CA" w:eastAsia="en-US"/>
    </w:rPr>
  </w:style>
  <w:style w:type="paragraph" w:styleId="TOC4">
    <w:name w:val="toc 4"/>
    <w:basedOn w:val="Normal"/>
    <w:next w:val="Normal"/>
    <w:uiPriority w:val="39"/>
    <w:rsid w:val="00EA1A35"/>
    <w:pPr>
      <w:tabs>
        <w:tab w:val="right" w:leader="dot" w:pos="8640"/>
      </w:tabs>
      <w:spacing w:before="0" w:after="0" w:line="240" w:lineRule="auto"/>
      <w:ind w:left="1080" w:right="360" w:hanging="515"/>
      <w:jc w:val="left"/>
    </w:pPr>
    <w:rPr>
      <w:rFonts w:eastAsia="Times New Roman"/>
      <w:szCs w:val="20"/>
      <w:lang w:val="en-CA" w:eastAsia="en-US"/>
    </w:rPr>
  </w:style>
  <w:style w:type="paragraph" w:styleId="TOC6">
    <w:name w:val="toc 6"/>
    <w:basedOn w:val="Normal"/>
    <w:next w:val="Normal"/>
    <w:autoRedefine/>
    <w:uiPriority w:val="39"/>
    <w:rsid w:val="00EA1A35"/>
    <w:pPr>
      <w:spacing w:before="0" w:after="0"/>
      <w:ind w:left="1200"/>
      <w:jc w:val="left"/>
    </w:pPr>
    <w:rPr>
      <w:rFonts w:eastAsia="Times New Roman"/>
      <w:szCs w:val="20"/>
      <w:lang w:val="en-CA" w:eastAsia="en-US"/>
    </w:rPr>
  </w:style>
  <w:style w:type="paragraph" w:styleId="TOC7">
    <w:name w:val="toc 7"/>
    <w:basedOn w:val="Normal"/>
    <w:next w:val="Normal"/>
    <w:autoRedefine/>
    <w:uiPriority w:val="39"/>
    <w:rsid w:val="00EA1A35"/>
    <w:pPr>
      <w:spacing w:before="0" w:after="0"/>
      <w:ind w:left="1440"/>
      <w:jc w:val="left"/>
    </w:pPr>
    <w:rPr>
      <w:rFonts w:eastAsia="Times New Roman"/>
      <w:szCs w:val="20"/>
      <w:lang w:val="en-CA" w:eastAsia="en-US"/>
    </w:rPr>
  </w:style>
  <w:style w:type="paragraph" w:styleId="TOC8">
    <w:name w:val="toc 8"/>
    <w:basedOn w:val="Normal"/>
    <w:next w:val="Normal"/>
    <w:autoRedefine/>
    <w:uiPriority w:val="39"/>
    <w:rsid w:val="00EA1A35"/>
    <w:pPr>
      <w:spacing w:before="0" w:after="0"/>
      <w:ind w:left="1680"/>
      <w:jc w:val="left"/>
    </w:pPr>
    <w:rPr>
      <w:rFonts w:eastAsia="Times New Roman"/>
      <w:szCs w:val="20"/>
      <w:lang w:val="en-CA" w:eastAsia="en-US"/>
    </w:rPr>
  </w:style>
  <w:style w:type="paragraph" w:styleId="TOC9">
    <w:name w:val="toc 9"/>
    <w:basedOn w:val="Normal"/>
    <w:next w:val="Normal"/>
    <w:autoRedefine/>
    <w:uiPriority w:val="39"/>
    <w:rsid w:val="00EA1A35"/>
    <w:pPr>
      <w:spacing w:before="0" w:after="0"/>
      <w:ind w:left="1920"/>
      <w:jc w:val="left"/>
    </w:pPr>
    <w:rPr>
      <w:rFonts w:eastAsia="Times New Roman"/>
      <w:szCs w:val="20"/>
      <w:lang w:val="en-CA" w:eastAsia="en-US"/>
    </w:rPr>
  </w:style>
  <w:style w:type="paragraph" w:styleId="FootnoteText">
    <w:name w:val="footnote text"/>
    <w:basedOn w:val="Normal"/>
    <w:link w:val="FootnoteTextChar"/>
    <w:semiHidden/>
    <w:rsid w:val="00EA1A35"/>
    <w:pPr>
      <w:spacing w:before="0" w:after="0" w:line="240" w:lineRule="auto"/>
      <w:jc w:val="left"/>
    </w:pPr>
    <w:rPr>
      <w:rFonts w:eastAsia="Times New Roman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EA1A35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TableofFigures">
    <w:name w:val="table of figures"/>
    <w:basedOn w:val="Normal"/>
    <w:next w:val="Normal"/>
    <w:uiPriority w:val="99"/>
    <w:rsid w:val="00EA1A35"/>
    <w:pPr>
      <w:spacing w:before="0" w:after="240" w:line="240" w:lineRule="auto"/>
      <w:ind w:left="475" w:right="360" w:hanging="475"/>
      <w:jc w:val="left"/>
    </w:pPr>
    <w:rPr>
      <w:rFonts w:eastAsia="Times New Roman"/>
      <w:szCs w:val="20"/>
      <w:lang w:val="en-CA" w:eastAsia="en-US"/>
    </w:rPr>
  </w:style>
  <w:style w:type="paragraph" w:customStyle="1" w:styleId="Quotation">
    <w:name w:val="Quotation"/>
    <w:basedOn w:val="Normal"/>
    <w:next w:val="Normal"/>
    <w:rsid w:val="00EA1A35"/>
    <w:pPr>
      <w:spacing w:before="0" w:after="240" w:line="240" w:lineRule="auto"/>
      <w:ind w:left="1440" w:right="1440"/>
      <w:jc w:val="left"/>
    </w:pPr>
    <w:rPr>
      <w:rFonts w:eastAsia="Times New Roman"/>
      <w:szCs w:val="20"/>
      <w:lang w:val="en-CA" w:eastAsia="en-US"/>
    </w:rPr>
  </w:style>
  <w:style w:type="paragraph" w:customStyle="1" w:styleId="frontmatterheadingstyle">
    <w:name w:val="frontmatterheading style"/>
    <w:basedOn w:val="Normal"/>
    <w:rsid w:val="00EA1A35"/>
    <w:pPr>
      <w:spacing w:before="0" w:after="0"/>
      <w:jc w:val="center"/>
    </w:pPr>
    <w:rPr>
      <w:rFonts w:eastAsia="Times New Roman"/>
      <w:b/>
      <w:szCs w:val="20"/>
      <w:lang w:val="en-CA" w:eastAsia="en-US"/>
    </w:rPr>
  </w:style>
  <w:style w:type="paragraph" w:customStyle="1" w:styleId="Paragraph">
    <w:name w:val="Paragraph"/>
    <w:basedOn w:val="Normal"/>
    <w:rsid w:val="00EA1A35"/>
    <w:pPr>
      <w:spacing w:before="0" w:after="0"/>
      <w:ind w:firstLine="720"/>
      <w:jc w:val="left"/>
    </w:pPr>
    <w:rPr>
      <w:rFonts w:eastAsia="Times New Roman"/>
      <w:szCs w:val="20"/>
      <w:lang w:val="en-CA" w:eastAsia="en-US"/>
    </w:rPr>
  </w:style>
  <w:style w:type="paragraph" w:styleId="NormalWeb">
    <w:name w:val="Normal (Web)"/>
    <w:basedOn w:val="Normal"/>
    <w:uiPriority w:val="99"/>
    <w:rsid w:val="00EA1A35"/>
    <w:pPr>
      <w:spacing w:before="100" w:beforeAutospacing="1" w:after="100" w:afterAutospacing="1" w:line="240" w:lineRule="auto"/>
      <w:jc w:val="left"/>
    </w:pPr>
    <w:rPr>
      <w:rFonts w:eastAsia="Batang"/>
      <w:lang w:val="fr-FR" w:eastAsia="fr-FR"/>
    </w:rPr>
  </w:style>
  <w:style w:type="paragraph" w:customStyle="1" w:styleId="ReferenceList">
    <w:name w:val="ReferenceList"/>
    <w:basedOn w:val="frontmatterheadingstyle"/>
    <w:rsid w:val="00EA1A35"/>
  </w:style>
  <w:style w:type="character" w:customStyle="1" w:styleId="StyleItalicAllcaps">
    <w:name w:val="Style Italic All caps"/>
    <w:basedOn w:val="DefaultParagraphFont"/>
    <w:rsid w:val="00EA1A35"/>
    <w:rPr>
      <w:i/>
      <w:iCs/>
    </w:rPr>
  </w:style>
  <w:style w:type="paragraph" w:customStyle="1" w:styleId="StyleItalicAllcapsRightLeft35TopSinglesolidline">
    <w:name w:val="Style Italic All caps Right Left:  3.5&quot; Top: (Single solid line..."/>
    <w:basedOn w:val="Normal"/>
    <w:rsid w:val="00EA1A35"/>
    <w:pPr>
      <w:pBdr>
        <w:top w:val="single" w:sz="4" w:space="1" w:color="auto"/>
      </w:pBdr>
      <w:spacing w:before="0" w:after="0" w:line="240" w:lineRule="auto"/>
      <w:ind w:left="5040"/>
      <w:jc w:val="right"/>
    </w:pPr>
    <w:rPr>
      <w:rFonts w:ascii="Times New (W1)" w:eastAsia="Times New Roman" w:hAnsi="Times New (W1)"/>
      <w:i/>
      <w:iCs/>
      <w:lang w:val="en-CA" w:eastAsia="en-US"/>
    </w:rPr>
  </w:style>
  <w:style w:type="paragraph" w:customStyle="1" w:styleId="FrontmatterHeadingstyle0">
    <w:name w:val="Front matter Heading style"/>
    <w:basedOn w:val="Normal"/>
    <w:next w:val="Normal"/>
    <w:rsid w:val="00EA1A35"/>
    <w:pPr>
      <w:spacing w:before="0" w:after="0"/>
      <w:jc w:val="center"/>
    </w:pPr>
    <w:rPr>
      <w:rFonts w:eastAsia="Times New Roman"/>
      <w:b/>
      <w:szCs w:val="20"/>
      <w:lang w:val="en-CA" w:eastAsia="en-US"/>
    </w:rPr>
  </w:style>
  <w:style w:type="paragraph" w:customStyle="1" w:styleId="ReferenceListHeadingstyle">
    <w:name w:val="Reference List Heading style"/>
    <w:basedOn w:val="FrontmatterHeadingstyle0"/>
    <w:next w:val="Normal"/>
    <w:rsid w:val="00EA1A35"/>
  </w:style>
  <w:style w:type="character" w:styleId="FollowedHyperlink">
    <w:name w:val="FollowedHyperlink"/>
    <w:basedOn w:val="DefaultParagraphFont"/>
    <w:rsid w:val="00EA1A3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rsid w:val="00EA1A35"/>
    <w:pPr>
      <w:spacing w:before="0" w:after="0" w:line="240" w:lineRule="auto"/>
      <w:jc w:val="left"/>
    </w:pPr>
    <w:rPr>
      <w:rFonts w:ascii="Lucida Grande" w:eastAsia="Times New Roman" w:hAnsi="Lucida Grande" w:cs="Lucida Grande"/>
      <w:sz w:val="18"/>
      <w:szCs w:val="18"/>
      <w:lang w:val="en-CA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A1A35"/>
    <w:rPr>
      <w:rFonts w:ascii="Lucida Grande" w:eastAsia="Times New Roman" w:hAnsi="Lucida Grande" w:cs="Lucida Grande"/>
      <w:sz w:val="18"/>
      <w:szCs w:val="18"/>
      <w:lang w:val="en-CA" w:eastAsia="en-US"/>
    </w:rPr>
  </w:style>
  <w:style w:type="character" w:styleId="Strong">
    <w:name w:val="Strong"/>
    <w:basedOn w:val="DefaultParagraphFont"/>
    <w:qFormat/>
    <w:rsid w:val="00EA1A35"/>
    <w:rPr>
      <w:b/>
      <w:bCs/>
    </w:rPr>
  </w:style>
  <w:style w:type="paragraph" w:customStyle="1" w:styleId="Chapters">
    <w:name w:val="Chapters"/>
    <w:basedOn w:val="Title"/>
    <w:qFormat/>
    <w:rsid w:val="00EA1A35"/>
    <w:pPr>
      <w:numPr>
        <w:numId w:val="4"/>
      </w:numPr>
      <w:pBdr>
        <w:bottom w:val="single" w:sz="8" w:space="4" w:color="4F81BD" w:themeColor="accent1"/>
      </w:pBdr>
      <w:spacing w:before="0" w:after="300" w:line="240" w:lineRule="auto"/>
      <w:contextualSpacing/>
      <w:jc w:val="left"/>
    </w:pPr>
    <w:rPr>
      <w:rFonts w:asciiTheme="majorHAnsi" w:eastAsiaTheme="majorEastAsia" w:hAnsiTheme="majorHAnsi" w:cstheme="majorBidi"/>
      <w:b w:val="0"/>
      <w:color w:val="17365D" w:themeColor="text2" w:themeShade="BF"/>
      <w:spacing w:val="5"/>
      <w:kern w:val="28"/>
      <w:lang w:eastAsia="en-GB"/>
    </w:rPr>
  </w:style>
  <w:style w:type="paragraph" w:customStyle="1" w:styleId="Level1">
    <w:name w:val="Level 1"/>
    <w:basedOn w:val="Heading1"/>
    <w:link w:val="Level1Char"/>
    <w:qFormat/>
    <w:rsid w:val="00EA1A35"/>
    <w:pPr>
      <w:keepLines w:val="0"/>
      <w:spacing w:before="240" w:after="60" w:line="240" w:lineRule="auto"/>
      <w:ind w:left="1004"/>
      <w:jc w:val="left"/>
    </w:pPr>
    <w:rPr>
      <w:rFonts w:ascii="Arial" w:eastAsia="Times New Roman" w:hAnsi="Arial" w:cs="Arial"/>
      <w:kern w:val="32"/>
      <w:sz w:val="32"/>
      <w:szCs w:val="32"/>
      <w:lang w:eastAsia="en-GB"/>
    </w:rPr>
  </w:style>
  <w:style w:type="character" w:customStyle="1" w:styleId="Level1Char">
    <w:name w:val="Level 1 Char"/>
    <w:basedOn w:val="DefaultParagraphFont"/>
    <w:link w:val="Level1"/>
    <w:rsid w:val="00EA1A35"/>
    <w:rPr>
      <w:rFonts w:ascii="Arial" w:eastAsia="Times New Roman" w:hAnsi="Arial" w:cs="Arial"/>
      <w:b/>
      <w:bCs/>
      <w:kern w:val="32"/>
      <w:sz w:val="32"/>
      <w:szCs w:val="32"/>
      <w:lang w:eastAsia="en-GB"/>
    </w:rPr>
  </w:style>
  <w:style w:type="paragraph" w:customStyle="1" w:styleId="Level2">
    <w:name w:val="Level 2"/>
    <w:basedOn w:val="Normal"/>
    <w:link w:val="Level2Char"/>
    <w:qFormat/>
    <w:rsid w:val="00EA1A35"/>
    <w:pPr>
      <w:keepNext/>
      <w:numPr>
        <w:ilvl w:val="2"/>
        <w:numId w:val="5"/>
      </w:numPr>
      <w:spacing w:before="240" w:after="60" w:line="240" w:lineRule="auto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en-GB"/>
    </w:rPr>
  </w:style>
  <w:style w:type="character" w:customStyle="1" w:styleId="Level2Char">
    <w:name w:val="Level 2 Char"/>
    <w:basedOn w:val="DefaultParagraphFont"/>
    <w:link w:val="Level2"/>
    <w:rsid w:val="00EA1A35"/>
    <w:rPr>
      <w:rFonts w:ascii="Arial" w:eastAsia="Times New Roman" w:hAnsi="Arial" w:cs="Arial"/>
      <w:b/>
      <w:bCs/>
      <w:i/>
      <w:iCs/>
      <w:sz w:val="28"/>
      <w:szCs w:val="28"/>
      <w:lang w:eastAsia="en-GB"/>
    </w:rPr>
  </w:style>
  <w:style w:type="character" w:styleId="BookTitle">
    <w:name w:val="Book Title"/>
    <w:basedOn w:val="DefaultParagraphFont"/>
    <w:uiPriority w:val="33"/>
    <w:qFormat/>
    <w:rsid w:val="00EA1A35"/>
    <w:rPr>
      <w:b/>
      <w:bCs/>
      <w:smallCaps/>
      <w:spacing w:val="5"/>
    </w:rPr>
  </w:style>
  <w:style w:type="character" w:styleId="PlaceholderText">
    <w:name w:val="Placeholder Text"/>
    <w:basedOn w:val="DefaultParagraphFont"/>
    <w:uiPriority w:val="99"/>
    <w:semiHidden/>
    <w:rsid w:val="00EA1A35"/>
    <w:rPr>
      <w:color w:val="808080"/>
    </w:rPr>
  </w:style>
  <w:style w:type="paragraph" w:customStyle="1" w:styleId="TableCaption0">
    <w:name w:val="Table Caption"/>
    <w:basedOn w:val="Caption"/>
    <w:link w:val="TableCaptionChar0"/>
    <w:qFormat/>
    <w:rsid w:val="00B357D7"/>
    <w:pPr>
      <w:keepNext/>
      <w:spacing w:after="0"/>
    </w:pPr>
    <w:rPr>
      <w:rFonts w:eastAsia="Times New Roman"/>
      <w:szCs w:val="20"/>
      <w:lang w:eastAsia="en-US"/>
    </w:rPr>
  </w:style>
  <w:style w:type="paragraph" w:customStyle="1" w:styleId="FigureCaption0">
    <w:name w:val="Figure Caption"/>
    <w:basedOn w:val="Caption"/>
    <w:link w:val="FigureCaptionChar0"/>
    <w:qFormat/>
    <w:rsid w:val="00732BE0"/>
    <w:pPr>
      <w:spacing w:before="0" w:after="360"/>
    </w:pPr>
  </w:style>
  <w:style w:type="character" w:customStyle="1" w:styleId="CaptionChar">
    <w:name w:val="Caption Char"/>
    <w:basedOn w:val="DefaultParagraphFont"/>
    <w:link w:val="Caption"/>
    <w:uiPriority w:val="35"/>
    <w:rsid w:val="00106126"/>
    <w:rPr>
      <w:rFonts w:ascii="Times New Roman" w:hAnsi="Times New Roman" w:cs="Times New Roman"/>
      <w:b/>
      <w:sz w:val="24"/>
      <w:szCs w:val="24"/>
    </w:rPr>
  </w:style>
  <w:style w:type="character" w:customStyle="1" w:styleId="TableCaptionChar0">
    <w:name w:val="Table Caption Char"/>
    <w:basedOn w:val="CaptionChar"/>
    <w:link w:val="TableCaption0"/>
    <w:rsid w:val="00B357D7"/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customStyle="1" w:styleId="Style1">
    <w:name w:val="Style1"/>
    <w:basedOn w:val="FigureCaption0"/>
    <w:link w:val="Style1Char"/>
    <w:qFormat/>
    <w:rsid w:val="00EA1A35"/>
    <w:rPr>
      <w:lang w:val="en-CA"/>
    </w:rPr>
  </w:style>
  <w:style w:type="character" w:customStyle="1" w:styleId="FigureCaptionChar0">
    <w:name w:val="Figure Caption Char"/>
    <w:basedOn w:val="CaptionChar"/>
    <w:link w:val="FigureCaption0"/>
    <w:rsid w:val="00732BE0"/>
    <w:rPr>
      <w:rFonts w:ascii="Times New Roman" w:hAnsi="Times New Roman" w:cs="Times New Roman"/>
      <w:b/>
      <w:sz w:val="24"/>
      <w:szCs w:val="24"/>
    </w:rPr>
  </w:style>
  <w:style w:type="character" w:customStyle="1" w:styleId="Style1Char">
    <w:name w:val="Style1 Char"/>
    <w:basedOn w:val="FigureCaptionChar0"/>
    <w:link w:val="Style1"/>
    <w:rsid w:val="00EA1A35"/>
    <w:rPr>
      <w:rFonts w:ascii="Times New Roman" w:hAnsi="Times New Roman" w:cs="Times New Roman"/>
      <w:b/>
      <w:sz w:val="24"/>
      <w:szCs w:val="24"/>
      <w:lang w:val="en-CA"/>
    </w:rPr>
  </w:style>
  <w:style w:type="character" w:customStyle="1" w:styleId="st">
    <w:name w:val="st"/>
    <w:basedOn w:val="DefaultParagraphFont"/>
    <w:rsid w:val="00EA1A35"/>
  </w:style>
  <w:style w:type="character" w:styleId="CommentReference">
    <w:name w:val="annotation reference"/>
    <w:basedOn w:val="DefaultParagraphFont"/>
    <w:rsid w:val="00EA1A35"/>
    <w:rPr>
      <w:sz w:val="16"/>
      <w:szCs w:val="16"/>
    </w:rPr>
  </w:style>
  <w:style w:type="paragraph" w:styleId="CommentText">
    <w:name w:val="annotation text"/>
    <w:basedOn w:val="Normal"/>
    <w:link w:val="CommentTextChar"/>
    <w:rsid w:val="00EA1A35"/>
    <w:pPr>
      <w:spacing w:before="0" w:after="0" w:line="240" w:lineRule="auto"/>
      <w:jc w:val="left"/>
    </w:pPr>
    <w:rPr>
      <w:rFonts w:eastAsia="Times New Roman"/>
      <w:sz w:val="20"/>
      <w:szCs w:val="20"/>
      <w:lang w:val="en-CA" w:eastAsia="en-US"/>
    </w:rPr>
  </w:style>
  <w:style w:type="character" w:customStyle="1" w:styleId="CommentTextChar">
    <w:name w:val="Comment Text Char"/>
    <w:basedOn w:val="DefaultParagraphFont"/>
    <w:link w:val="CommentText"/>
    <w:rsid w:val="00EA1A35"/>
    <w:rPr>
      <w:rFonts w:ascii="Times New Roman" w:eastAsia="Times New Roman" w:hAnsi="Times New Roman" w:cs="Times New Roman"/>
      <w:sz w:val="20"/>
      <w:szCs w:val="20"/>
      <w:lang w:val="en-CA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EA1A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A1A35"/>
    <w:rPr>
      <w:rFonts w:ascii="Times New Roman" w:eastAsia="Times New Roman" w:hAnsi="Times New Roman" w:cs="Times New Roman"/>
      <w:b/>
      <w:bCs/>
      <w:sz w:val="20"/>
      <w:szCs w:val="20"/>
      <w:lang w:val="en-CA" w:eastAsia="en-US"/>
    </w:rPr>
  </w:style>
  <w:style w:type="paragraph" w:styleId="Revision">
    <w:name w:val="Revision"/>
    <w:hidden/>
    <w:uiPriority w:val="99"/>
    <w:semiHidden/>
    <w:rsid w:val="00C6054D"/>
    <w:pPr>
      <w:spacing w:before="0" w:after="0" w:line="240" w:lineRule="auto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Equationcaption">
    <w:name w:val="Equation caption"/>
    <w:basedOn w:val="FigureCaption0"/>
    <w:link w:val="EquationcaptionChar"/>
    <w:qFormat/>
    <w:rsid w:val="002C08B1"/>
    <w:pPr>
      <w:spacing w:line="240" w:lineRule="auto"/>
      <w:ind w:right="240"/>
      <w:jc w:val="right"/>
    </w:pPr>
  </w:style>
  <w:style w:type="character" w:customStyle="1" w:styleId="EquationcaptionChar">
    <w:name w:val="Equation caption Char"/>
    <w:basedOn w:val="FigureCaptionChar0"/>
    <w:link w:val="Equationcaption"/>
    <w:rsid w:val="002C08B1"/>
    <w:rPr>
      <w:rFonts w:ascii="Times New Roman" w:hAnsi="Times New Roman" w:cs="Times New Roman"/>
      <w:b/>
      <w:sz w:val="24"/>
      <w:szCs w:val="24"/>
    </w:rPr>
  </w:style>
  <w:style w:type="character" w:customStyle="1" w:styleId="FigurecaptionChar">
    <w:name w:val="Figure caption Char"/>
    <w:basedOn w:val="CaptionChar"/>
    <w:link w:val="Figurecaption"/>
    <w:rsid w:val="002758E1"/>
    <w:rPr>
      <w:rFonts w:ascii="Times New Roman" w:hAnsi="Times New Roman" w:cs="Times New Roman"/>
      <w:b/>
      <w:sz w:val="24"/>
      <w:szCs w:val="24"/>
      <w:lang w:val="en-CA"/>
    </w:rPr>
  </w:style>
  <w:style w:type="character" w:styleId="SubtleReference">
    <w:name w:val="Subtle Reference"/>
    <w:uiPriority w:val="31"/>
    <w:rsid w:val="008977B1"/>
  </w:style>
  <w:style w:type="paragraph" w:customStyle="1" w:styleId="Figurestatistics">
    <w:name w:val="Figure statistics"/>
    <w:basedOn w:val="Figurecaption"/>
    <w:link w:val="FigurestatisticsChar"/>
    <w:qFormat/>
    <w:rsid w:val="008977B1"/>
    <w:pPr>
      <w:contextualSpacing/>
    </w:pPr>
    <w:rPr>
      <w:i/>
    </w:rPr>
  </w:style>
  <w:style w:type="character" w:customStyle="1" w:styleId="FigurestatisticsChar">
    <w:name w:val="Figure statistics Char"/>
    <w:basedOn w:val="FigurecaptionChar"/>
    <w:link w:val="Figurestatistics"/>
    <w:rsid w:val="008977B1"/>
    <w:rPr>
      <w:rFonts w:ascii="Times New Roman" w:hAnsi="Times New Roman" w:cs="Times New Roman"/>
      <w:b/>
      <w:i/>
      <w:sz w:val="24"/>
      <w:szCs w:val="24"/>
      <w:lang w:val="en-CA"/>
    </w:rPr>
  </w:style>
  <w:style w:type="paragraph" w:styleId="TOCHeading">
    <w:name w:val="TOC Heading"/>
    <w:basedOn w:val="Heading1"/>
    <w:next w:val="Normal"/>
    <w:uiPriority w:val="39"/>
    <w:unhideWhenUsed/>
    <w:qFormat/>
    <w:rsid w:val="00EA654C"/>
    <w:pPr>
      <w:spacing w:after="0" w:line="276" w:lineRule="auto"/>
      <w:jc w:val="left"/>
      <w:outlineLvl w:val="9"/>
    </w:pPr>
    <w:rPr>
      <w:rFonts w:asciiTheme="majorHAnsi" w:hAnsiTheme="majorHAnsi" w:cstheme="majorBidi"/>
      <w:color w:val="365F91" w:themeColor="accent1" w:themeShade="BF"/>
      <w:lang w:val="en-US"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D7F1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D7F12"/>
    <w:rPr>
      <w:rFonts w:ascii="Tahoma" w:hAnsi="Tahoma" w:cs="Tahoma"/>
      <w:sz w:val="16"/>
      <w:szCs w:val="16"/>
    </w:rPr>
  </w:style>
  <w:style w:type="paragraph" w:customStyle="1" w:styleId="Captionlegend">
    <w:name w:val="Caption legend"/>
    <w:basedOn w:val="FigureCaption0"/>
    <w:link w:val="CaptionlegendChar"/>
    <w:qFormat/>
    <w:rsid w:val="00A84398"/>
  </w:style>
  <w:style w:type="character" w:customStyle="1" w:styleId="CaptionlegendChar">
    <w:name w:val="Caption legend Char"/>
    <w:basedOn w:val="DefaultParagraphFont"/>
    <w:link w:val="Captionlegend"/>
    <w:rsid w:val="00A84398"/>
    <w:rPr>
      <w:rFonts w:ascii="Times New Roman" w:hAnsi="Times New Roman" w:cs="Times New Roman"/>
      <w:b/>
      <w:sz w:val="24"/>
      <w:szCs w:val="24"/>
    </w:rPr>
  </w:style>
  <w:style w:type="paragraph" w:customStyle="1" w:styleId="Appendix">
    <w:name w:val="Appendix"/>
    <w:basedOn w:val="Heading1"/>
    <w:link w:val="AppendixChar"/>
    <w:rsid w:val="000B2745"/>
    <w:pPr>
      <w:ind w:left="999"/>
    </w:pPr>
  </w:style>
  <w:style w:type="character" w:customStyle="1" w:styleId="AppendixChar">
    <w:name w:val="Appendix Char"/>
    <w:basedOn w:val="Heading1Char"/>
    <w:link w:val="Appendix"/>
    <w:rsid w:val="000B2745"/>
    <w:rPr>
      <w:rFonts w:ascii="Times New Roman" w:eastAsiaTheme="majorEastAsia" w:hAnsi="Times New Roman" w:cs="Times New Roman"/>
      <w:b/>
      <w:bCs/>
      <w:sz w:val="28"/>
      <w:szCs w:val="28"/>
    </w:rPr>
  </w:style>
  <w:style w:type="character" w:customStyle="1" w:styleId="apple-converted-space">
    <w:name w:val="apple-converted-space"/>
    <w:basedOn w:val="DefaultParagraphFont"/>
    <w:rsid w:val="003C789B"/>
  </w:style>
  <w:style w:type="paragraph" w:customStyle="1" w:styleId="EndNoteBibliographyTitle">
    <w:name w:val="EndNote Bibliography Title"/>
    <w:basedOn w:val="Normal"/>
    <w:link w:val="EndNoteBibliographyTitleChar"/>
    <w:rsid w:val="00932C08"/>
    <w:pPr>
      <w:spacing w:after="0"/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32C08"/>
    <w:rPr>
      <w:rFonts w:ascii="Times New Roman" w:hAnsi="Times New Roman" w:cs="Times New Roman"/>
      <w:noProof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932C08"/>
    <w:pPr>
      <w:spacing w:line="240" w:lineRule="auto"/>
    </w:pPr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932C08"/>
    <w:rPr>
      <w:rFonts w:ascii="Times New Roman" w:hAnsi="Times New Roman" w:cs="Times New Roman"/>
      <w:noProof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before="120" w:after="120"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/>
    <w:lsdException w:name="FollowedHyperlink" w:uiPriority="0"/>
    <w:lsdException w:name="Strong" w:semiHidden="0" w:uiPriority="0" w:unhideWhenUsed="0" w:qFormat="1"/>
    <w:lsdException w:name="Emphasis" w:semiHidden="0" w:uiPriority="20" w:unhideWhenUsed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01D5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92113"/>
    <w:pPr>
      <w:keepNext/>
      <w:keepLines/>
      <w:numPr>
        <w:numId w:val="30"/>
      </w:numPr>
      <w:spacing w:before="480" w:after="240"/>
      <w:outlineLvl w:val="0"/>
    </w:pPr>
    <w:rPr>
      <w:rFonts w:eastAsiaTheme="majorEastAs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3829"/>
    <w:pPr>
      <w:keepNext/>
      <w:keepLines/>
      <w:numPr>
        <w:ilvl w:val="1"/>
        <w:numId w:val="30"/>
      </w:numPr>
      <w:spacing w:before="240"/>
      <w:outlineLvl w:val="1"/>
    </w:pPr>
    <w:rPr>
      <w:rFonts w:eastAsiaTheme="majorEastAs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D0BFF"/>
    <w:pPr>
      <w:keepNext/>
      <w:keepLines/>
      <w:numPr>
        <w:ilvl w:val="2"/>
        <w:numId w:val="30"/>
      </w:numPr>
      <w:spacing w:before="200"/>
      <w:jc w:val="left"/>
      <w:outlineLvl w:val="2"/>
    </w:pPr>
    <w:rPr>
      <w:rFonts w:eastAsiaTheme="majorEastAsia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446C7"/>
    <w:pPr>
      <w:keepNext/>
      <w:keepLines/>
      <w:numPr>
        <w:ilvl w:val="3"/>
        <w:numId w:val="30"/>
      </w:numPr>
      <w:spacing w:before="200"/>
      <w:outlineLvl w:val="3"/>
    </w:pPr>
    <w:rPr>
      <w:rFonts w:eastAsiaTheme="majorEastAsia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765DB"/>
    <w:pPr>
      <w:keepNext/>
      <w:keepLines/>
      <w:numPr>
        <w:ilvl w:val="4"/>
        <w:numId w:val="30"/>
      </w:numPr>
      <w:spacing w:before="200"/>
      <w:outlineLvl w:val="4"/>
    </w:pPr>
    <w:rPr>
      <w:rFonts w:eastAsiaTheme="majorEastAsia"/>
    </w:rPr>
  </w:style>
  <w:style w:type="paragraph" w:styleId="Heading6">
    <w:name w:val="heading 6"/>
    <w:basedOn w:val="Heading7"/>
    <w:next w:val="Normal"/>
    <w:link w:val="Heading6Char"/>
    <w:uiPriority w:val="9"/>
    <w:unhideWhenUsed/>
    <w:qFormat/>
    <w:rsid w:val="00832001"/>
    <w:pPr>
      <w:numPr>
        <w:ilvl w:val="5"/>
      </w:numPr>
      <w:spacing w:after="120"/>
      <w:outlineLvl w:val="5"/>
    </w:pPr>
    <w:rPr>
      <w:rFonts w:ascii="Times New Roman" w:hAnsi="Times New Roman" w:cs="Times New Roman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95288"/>
    <w:pPr>
      <w:keepNext/>
      <w:keepLines/>
      <w:numPr>
        <w:ilvl w:val="6"/>
        <w:numId w:val="3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3B5441"/>
    <w:pPr>
      <w:keepNext/>
      <w:keepLines/>
      <w:numPr>
        <w:ilvl w:val="7"/>
        <w:numId w:val="3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3B5441"/>
    <w:pPr>
      <w:keepNext/>
      <w:keepLines/>
      <w:numPr>
        <w:ilvl w:val="8"/>
        <w:numId w:val="3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544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92113"/>
    <w:rPr>
      <w:rFonts w:ascii="Times New Roman" w:eastAsiaTheme="majorEastAsia" w:hAnsi="Times New Roman" w:cs="Times New Roman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63829"/>
    <w:rPr>
      <w:rFonts w:ascii="Times New Roman" w:eastAsiaTheme="majorEastAsia" w:hAnsi="Times New Roman" w:cs="Times New Roman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D0BFF"/>
    <w:rPr>
      <w:rFonts w:ascii="Times New Roman" w:eastAsiaTheme="majorEastAsia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446C7"/>
    <w:rPr>
      <w:rFonts w:ascii="Times New Roman" w:eastAsiaTheme="majorEastAsia" w:hAnsi="Times New Roman" w:cs="Times New Roman"/>
      <w:b/>
      <w:bCs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F765DB"/>
    <w:rPr>
      <w:rFonts w:ascii="Times New Roman" w:eastAsiaTheme="majorEastAsia" w:hAnsi="Times New Roman" w:cs="Times New Roman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832001"/>
    <w:rPr>
      <w:rFonts w:ascii="Times New Roman" w:eastAsiaTheme="majorEastAsia" w:hAnsi="Times New Roman" w:cs="Times New Roman"/>
      <w:i/>
      <w:i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995288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3B544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544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Chapter">
    <w:name w:val="Chapter"/>
    <w:basedOn w:val="Heading1"/>
    <w:link w:val="ChapterChar"/>
    <w:qFormat/>
    <w:rsid w:val="003B5441"/>
    <w:pPr>
      <w:numPr>
        <w:numId w:val="1"/>
      </w:numPr>
    </w:pPr>
  </w:style>
  <w:style w:type="character" w:customStyle="1" w:styleId="ChapterChar">
    <w:name w:val="Chapter Char"/>
    <w:basedOn w:val="Heading1Char"/>
    <w:link w:val="Chapter"/>
    <w:rsid w:val="003B5441"/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NoSpacing">
    <w:name w:val="No Spacing"/>
    <w:uiPriority w:val="1"/>
    <w:rsid w:val="00995288"/>
    <w:pPr>
      <w:spacing w:before="0"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rsid w:val="00995288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9528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995288"/>
    <w:rPr>
      <w:b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995288"/>
    <w:rPr>
      <w:rFonts w:ascii="Times New Roman" w:hAnsi="Times New Roman" w:cs="Times New Roman"/>
      <w:b/>
      <w:sz w:val="52"/>
      <w:szCs w:val="52"/>
    </w:rPr>
  </w:style>
  <w:style w:type="table" w:styleId="TableGrid">
    <w:name w:val="Table Grid"/>
    <w:basedOn w:val="TableNormal"/>
    <w:uiPriority w:val="59"/>
    <w:rsid w:val="00832001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endixHeading1">
    <w:name w:val="Appendix Heading 1"/>
    <w:basedOn w:val="Normal"/>
    <w:next w:val="Normal"/>
    <w:rsid w:val="00832001"/>
    <w:pPr>
      <w:numPr>
        <w:numId w:val="3"/>
      </w:numPr>
      <w:tabs>
        <w:tab w:val="num" w:pos="360"/>
      </w:tabs>
      <w:spacing w:before="0" w:after="0"/>
      <w:jc w:val="center"/>
    </w:pPr>
    <w:rPr>
      <w:rFonts w:ascii="Times New (W1)" w:eastAsia="Times New Roman" w:hAnsi="Times New (W1)"/>
      <w:b/>
      <w:caps/>
      <w:lang w:val="en-CA" w:eastAsia="en-US"/>
    </w:rPr>
  </w:style>
  <w:style w:type="paragraph" w:customStyle="1" w:styleId="AppendixHeading2">
    <w:name w:val="Appendix Heading 2"/>
    <w:basedOn w:val="Normal"/>
    <w:next w:val="Normal"/>
    <w:rsid w:val="00832001"/>
    <w:pPr>
      <w:keepNext/>
      <w:numPr>
        <w:ilvl w:val="1"/>
        <w:numId w:val="3"/>
      </w:numPr>
      <w:tabs>
        <w:tab w:val="num" w:pos="360"/>
      </w:tabs>
      <w:spacing w:before="0" w:after="0"/>
      <w:ind w:left="0" w:firstLine="0"/>
      <w:jc w:val="left"/>
    </w:pPr>
    <w:rPr>
      <w:rFonts w:eastAsia="Times New Roman"/>
      <w:b/>
      <w:szCs w:val="20"/>
      <w:lang w:val="en-CA" w:eastAsia="en-US"/>
    </w:rPr>
  </w:style>
  <w:style w:type="paragraph" w:customStyle="1" w:styleId="AppendixHeading3">
    <w:name w:val="Appendix Heading 3"/>
    <w:basedOn w:val="Normal"/>
    <w:next w:val="Normal"/>
    <w:rsid w:val="00832001"/>
    <w:pPr>
      <w:numPr>
        <w:ilvl w:val="2"/>
        <w:numId w:val="3"/>
      </w:numPr>
      <w:tabs>
        <w:tab w:val="num" w:pos="360"/>
      </w:tabs>
      <w:spacing w:before="0" w:after="0"/>
      <w:ind w:left="0" w:firstLine="0"/>
      <w:jc w:val="left"/>
    </w:pPr>
    <w:rPr>
      <w:rFonts w:eastAsia="Times New Roman"/>
      <w:b/>
      <w:i/>
      <w:szCs w:val="20"/>
      <w:lang w:val="en-CA" w:eastAsia="en-US"/>
    </w:rPr>
  </w:style>
  <w:style w:type="character" w:styleId="Hyperlink">
    <w:name w:val="Hyperlink"/>
    <w:basedOn w:val="DefaultParagraphFont"/>
    <w:uiPriority w:val="99"/>
    <w:unhideWhenUsed/>
    <w:rsid w:val="0083200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nhideWhenUsed/>
    <w:rsid w:val="00832001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2001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32001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2001"/>
    <w:rPr>
      <w:rFonts w:ascii="Times New Roman" w:hAnsi="Times New Roman" w:cs="Times New Roman"/>
      <w:sz w:val="24"/>
      <w:szCs w:val="24"/>
    </w:rPr>
  </w:style>
  <w:style w:type="paragraph" w:customStyle="1" w:styleId="Tablecaption">
    <w:name w:val="Table caption"/>
    <w:basedOn w:val="List"/>
    <w:link w:val="TablecaptionChar"/>
    <w:autoRedefine/>
    <w:qFormat/>
    <w:rsid w:val="00962841"/>
    <w:pPr>
      <w:spacing w:before="240" w:after="0" w:line="360" w:lineRule="auto"/>
      <w:ind w:left="0" w:firstLine="0"/>
    </w:pPr>
    <w:rPr>
      <w:b/>
    </w:rPr>
  </w:style>
  <w:style w:type="paragraph" w:styleId="Caption">
    <w:name w:val="caption"/>
    <w:basedOn w:val="Tablecaption"/>
    <w:next w:val="Normal"/>
    <w:link w:val="CaptionChar"/>
    <w:uiPriority w:val="35"/>
    <w:unhideWhenUsed/>
    <w:qFormat/>
    <w:rsid w:val="00106126"/>
    <w:pPr>
      <w:spacing w:after="480"/>
      <w:contextualSpacing w:val="0"/>
    </w:pPr>
  </w:style>
  <w:style w:type="character" w:customStyle="1" w:styleId="TablecaptionChar">
    <w:name w:val="Table caption Char"/>
    <w:basedOn w:val="DefaultParagraphFont"/>
    <w:link w:val="Tablecaption"/>
    <w:rsid w:val="00962841"/>
    <w:rPr>
      <w:rFonts w:ascii="Times New Roman" w:hAnsi="Times New Roman" w:cs="Times New Roman"/>
      <w:b/>
      <w:sz w:val="24"/>
      <w:szCs w:val="24"/>
    </w:rPr>
  </w:style>
  <w:style w:type="paragraph" w:customStyle="1" w:styleId="Picture">
    <w:name w:val="Picture"/>
    <w:basedOn w:val="Normal"/>
    <w:link w:val="PictureChar"/>
    <w:qFormat/>
    <w:rsid w:val="001D287F"/>
    <w:pPr>
      <w:spacing w:before="480" w:after="0" w:line="240" w:lineRule="auto"/>
      <w:jc w:val="center"/>
    </w:pPr>
    <w:rPr>
      <w:b/>
      <w:lang w:val="en-CA"/>
    </w:rPr>
  </w:style>
  <w:style w:type="paragraph" w:styleId="List">
    <w:name w:val="List"/>
    <w:basedOn w:val="Normal"/>
    <w:uiPriority w:val="99"/>
    <w:semiHidden/>
    <w:unhideWhenUsed/>
    <w:rsid w:val="00C9104D"/>
    <w:pPr>
      <w:ind w:left="283" w:hanging="283"/>
      <w:contextualSpacing/>
    </w:pPr>
  </w:style>
  <w:style w:type="paragraph" w:customStyle="1" w:styleId="Figurecaption">
    <w:name w:val="Figure caption"/>
    <w:basedOn w:val="Caption"/>
    <w:link w:val="FigurecaptionChar"/>
    <w:rsid w:val="00845610"/>
    <w:pPr>
      <w:spacing w:before="0"/>
    </w:pPr>
    <w:rPr>
      <w:lang w:val="en-CA"/>
    </w:rPr>
  </w:style>
  <w:style w:type="character" w:customStyle="1" w:styleId="PictureChar">
    <w:name w:val="Picture Char"/>
    <w:basedOn w:val="DefaultParagraphFont"/>
    <w:link w:val="Picture"/>
    <w:rsid w:val="001D287F"/>
    <w:rPr>
      <w:rFonts w:ascii="Times New Roman" w:hAnsi="Times New Roman" w:cs="Times New Roman"/>
      <w:b/>
      <w:sz w:val="24"/>
      <w:szCs w:val="24"/>
      <w:lang w:val="en-CA"/>
    </w:rPr>
  </w:style>
  <w:style w:type="character" w:styleId="FootnoteReference">
    <w:name w:val="footnote reference"/>
    <w:basedOn w:val="DefaultParagraphFont"/>
    <w:semiHidden/>
    <w:rsid w:val="00EA1A35"/>
    <w:rPr>
      <w:vertAlign w:val="superscript"/>
    </w:rPr>
  </w:style>
  <w:style w:type="paragraph" w:styleId="TOC5">
    <w:name w:val="toc 5"/>
    <w:basedOn w:val="Normal"/>
    <w:next w:val="Normal"/>
    <w:uiPriority w:val="39"/>
    <w:rsid w:val="00EA1A35"/>
    <w:pPr>
      <w:tabs>
        <w:tab w:val="right" w:leader="dot" w:pos="8640"/>
      </w:tabs>
      <w:spacing w:before="0" w:after="0" w:line="240" w:lineRule="auto"/>
      <w:ind w:left="1613" w:right="360" w:hanging="648"/>
      <w:jc w:val="left"/>
    </w:pPr>
    <w:rPr>
      <w:rFonts w:eastAsia="Times New Roman"/>
      <w:szCs w:val="20"/>
      <w:lang w:val="en-CA" w:eastAsia="en-US"/>
    </w:rPr>
  </w:style>
  <w:style w:type="paragraph" w:customStyle="1" w:styleId="TableHeading">
    <w:name w:val="Table Heading"/>
    <w:basedOn w:val="Normal"/>
    <w:next w:val="Normal"/>
    <w:rsid w:val="00EA1A35"/>
    <w:pPr>
      <w:spacing w:before="0" w:line="240" w:lineRule="auto"/>
      <w:jc w:val="center"/>
    </w:pPr>
    <w:rPr>
      <w:rFonts w:eastAsia="Times New Roman"/>
      <w:b/>
      <w:szCs w:val="20"/>
      <w:lang w:val="en-CA" w:eastAsia="en-US"/>
    </w:rPr>
  </w:style>
  <w:style w:type="paragraph" w:customStyle="1" w:styleId="FigureHeading">
    <w:name w:val="Figure Heading"/>
    <w:basedOn w:val="Normal"/>
    <w:next w:val="Normal"/>
    <w:rsid w:val="00EA1A35"/>
    <w:pPr>
      <w:spacing w:before="0" w:line="240" w:lineRule="auto"/>
      <w:jc w:val="left"/>
    </w:pPr>
    <w:rPr>
      <w:rFonts w:eastAsia="Times New Roman"/>
      <w:b/>
      <w:szCs w:val="20"/>
      <w:lang w:val="en-CA" w:eastAsia="en-US"/>
    </w:rPr>
  </w:style>
  <w:style w:type="paragraph" w:customStyle="1" w:styleId="PlateHeading">
    <w:name w:val="Plate Heading"/>
    <w:basedOn w:val="Normal"/>
    <w:next w:val="Normal"/>
    <w:rsid w:val="00EA1A35"/>
    <w:pPr>
      <w:spacing w:before="0" w:line="240" w:lineRule="auto"/>
      <w:jc w:val="left"/>
    </w:pPr>
    <w:rPr>
      <w:rFonts w:eastAsia="Times New Roman"/>
      <w:b/>
      <w:szCs w:val="20"/>
      <w:lang w:val="en-CA" w:eastAsia="en-US"/>
    </w:rPr>
  </w:style>
  <w:style w:type="character" w:styleId="PageNumber">
    <w:name w:val="page number"/>
    <w:basedOn w:val="DefaultParagraphFont"/>
    <w:rsid w:val="00EA1A35"/>
  </w:style>
  <w:style w:type="paragraph" w:styleId="TOC1">
    <w:name w:val="toc 1"/>
    <w:basedOn w:val="Normal"/>
    <w:next w:val="Normal"/>
    <w:uiPriority w:val="39"/>
    <w:rsid w:val="00EA1A35"/>
    <w:pPr>
      <w:tabs>
        <w:tab w:val="right" w:leader="dot" w:pos="8640"/>
      </w:tabs>
      <w:spacing w:before="0" w:after="0" w:line="240" w:lineRule="auto"/>
      <w:jc w:val="left"/>
    </w:pPr>
    <w:rPr>
      <w:rFonts w:eastAsia="Times New Roman"/>
      <w:noProof/>
      <w:szCs w:val="20"/>
      <w:lang w:val="en-CA" w:eastAsia="en-US"/>
    </w:rPr>
  </w:style>
  <w:style w:type="paragraph" w:styleId="TOC2">
    <w:name w:val="toc 2"/>
    <w:basedOn w:val="Normal"/>
    <w:next w:val="Normal"/>
    <w:uiPriority w:val="39"/>
    <w:rsid w:val="00EA1A35"/>
    <w:pPr>
      <w:tabs>
        <w:tab w:val="right" w:leader="dot" w:pos="8640"/>
      </w:tabs>
      <w:spacing w:before="240" w:after="0" w:line="240" w:lineRule="auto"/>
      <w:ind w:left="540" w:right="360" w:hanging="540"/>
      <w:jc w:val="left"/>
    </w:pPr>
    <w:rPr>
      <w:rFonts w:ascii="Times New (W1)" w:eastAsia="Times New Roman" w:hAnsi="Times New (W1)"/>
      <w:caps/>
      <w:lang w:val="en-CA" w:eastAsia="en-US"/>
    </w:rPr>
  </w:style>
  <w:style w:type="paragraph" w:styleId="TOC3">
    <w:name w:val="toc 3"/>
    <w:basedOn w:val="Normal"/>
    <w:next w:val="Normal"/>
    <w:uiPriority w:val="39"/>
    <w:rsid w:val="00EA1A35"/>
    <w:pPr>
      <w:tabs>
        <w:tab w:val="right" w:leader="dot" w:pos="8640"/>
      </w:tabs>
      <w:spacing w:before="0" w:after="0" w:line="240" w:lineRule="auto"/>
      <w:ind w:left="720" w:right="360" w:hanging="475"/>
      <w:jc w:val="left"/>
    </w:pPr>
    <w:rPr>
      <w:rFonts w:eastAsia="Times New Roman"/>
      <w:szCs w:val="20"/>
      <w:lang w:val="en-CA" w:eastAsia="en-US"/>
    </w:rPr>
  </w:style>
  <w:style w:type="paragraph" w:styleId="TOC4">
    <w:name w:val="toc 4"/>
    <w:basedOn w:val="Normal"/>
    <w:next w:val="Normal"/>
    <w:uiPriority w:val="39"/>
    <w:rsid w:val="00EA1A35"/>
    <w:pPr>
      <w:tabs>
        <w:tab w:val="right" w:leader="dot" w:pos="8640"/>
      </w:tabs>
      <w:spacing w:before="0" w:after="0" w:line="240" w:lineRule="auto"/>
      <w:ind w:left="1080" w:right="360" w:hanging="515"/>
      <w:jc w:val="left"/>
    </w:pPr>
    <w:rPr>
      <w:rFonts w:eastAsia="Times New Roman"/>
      <w:szCs w:val="20"/>
      <w:lang w:val="en-CA" w:eastAsia="en-US"/>
    </w:rPr>
  </w:style>
  <w:style w:type="paragraph" w:styleId="TOC6">
    <w:name w:val="toc 6"/>
    <w:basedOn w:val="Normal"/>
    <w:next w:val="Normal"/>
    <w:autoRedefine/>
    <w:uiPriority w:val="39"/>
    <w:rsid w:val="00EA1A35"/>
    <w:pPr>
      <w:spacing w:before="0" w:after="0"/>
      <w:ind w:left="1200"/>
      <w:jc w:val="left"/>
    </w:pPr>
    <w:rPr>
      <w:rFonts w:eastAsia="Times New Roman"/>
      <w:szCs w:val="20"/>
      <w:lang w:val="en-CA" w:eastAsia="en-US"/>
    </w:rPr>
  </w:style>
  <w:style w:type="paragraph" w:styleId="TOC7">
    <w:name w:val="toc 7"/>
    <w:basedOn w:val="Normal"/>
    <w:next w:val="Normal"/>
    <w:autoRedefine/>
    <w:uiPriority w:val="39"/>
    <w:rsid w:val="00EA1A35"/>
    <w:pPr>
      <w:spacing w:before="0" w:after="0"/>
      <w:ind w:left="1440"/>
      <w:jc w:val="left"/>
    </w:pPr>
    <w:rPr>
      <w:rFonts w:eastAsia="Times New Roman"/>
      <w:szCs w:val="20"/>
      <w:lang w:val="en-CA" w:eastAsia="en-US"/>
    </w:rPr>
  </w:style>
  <w:style w:type="paragraph" w:styleId="TOC8">
    <w:name w:val="toc 8"/>
    <w:basedOn w:val="Normal"/>
    <w:next w:val="Normal"/>
    <w:autoRedefine/>
    <w:uiPriority w:val="39"/>
    <w:rsid w:val="00EA1A35"/>
    <w:pPr>
      <w:spacing w:before="0" w:after="0"/>
      <w:ind w:left="1680"/>
      <w:jc w:val="left"/>
    </w:pPr>
    <w:rPr>
      <w:rFonts w:eastAsia="Times New Roman"/>
      <w:szCs w:val="20"/>
      <w:lang w:val="en-CA" w:eastAsia="en-US"/>
    </w:rPr>
  </w:style>
  <w:style w:type="paragraph" w:styleId="TOC9">
    <w:name w:val="toc 9"/>
    <w:basedOn w:val="Normal"/>
    <w:next w:val="Normal"/>
    <w:autoRedefine/>
    <w:uiPriority w:val="39"/>
    <w:rsid w:val="00EA1A35"/>
    <w:pPr>
      <w:spacing w:before="0" w:after="0"/>
      <w:ind w:left="1920"/>
      <w:jc w:val="left"/>
    </w:pPr>
    <w:rPr>
      <w:rFonts w:eastAsia="Times New Roman"/>
      <w:szCs w:val="20"/>
      <w:lang w:val="en-CA" w:eastAsia="en-US"/>
    </w:rPr>
  </w:style>
  <w:style w:type="paragraph" w:styleId="FootnoteText">
    <w:name w:val="footnote text"/>
    <w:basedOn w:val="Normal"/>
    <w:link w:val="FootnoteTextChar"/>
    <w:semiHidden/>
    <w:rsid w:val="00EA1A35"/>
    <w:pPr>
      <w:spacing w:before="0" w:after="0" w:line="240" w:lineRule="auto"/>
      <w:jc w:val="left"/>
    </w:pPr>
    <w:rPr>
      <w:rFonts w:eastAsia="Times New Roman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EA1A35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TableofFigures">
    <w:name w:val="table of figures"/>
    <w:basedOn w:val="Normal"/>
    <w:next w:val="Normal"/>
    <w:uiPriority w:val="99"/>
    <w:rsid w:val="00EA1A35"/>
    <w:pPr>
      <w:spacing w:before="0" w:after="240" w:line="240" w:lineRule="auto"/>
      <w:ind w:left="475" w:right="360" w:hanging="475"/>
      <w:jc w:val="left"/>
    </w:pPr>
    <w:rPr>
      <w:rFonts w:eastAsia="Times New Roman"/>
      <w:szCs w:val="20"/>
      <w:lang w:val="en-CA" w:eastAsia="en-US"/>
    </w:rPr>
  </w:style>
  <w:style w:type="paragraph" w:customStyle="1" w:styleId="Quotation">
    <w:name w:val="Quotation"/>
    <w:basedOn w:val="Normal"/>
    <w:next w:val="Normal"/>
    <w:rsid w:val="00EA1A35"/>
    <w:pPr>
      <w:spacing w:before="0" w:after="240" w:line="240" w:lineRule="auto"/>
      <w:ind w:left="1440" w:right="1440"/>
      <w:jc w:val="left"/>
    </w:pPr>
    <w:rPr>
      <w:rFonts w:eastAsia="Times New Roman"/>
      <w:szCs w:val="20"/>
      <w:lang w:val="en-CA" w:eastAsia="en-US"/>
    </w:rPr>
  </w:style>
  <w:style w:type="paragraph" w:customStyle="1" w:styleId="frontmatterheadingstyle">
    <w:name w:val="frontmatterheading style"/>
    <w:basedOn w:val="Normal"/>
    <w:rsid w:val="00EA1A35"/>
    <w:pPr>
      <w:spacing w:before="0" w:after="0"/>
      <w:jc w:val="center"/>
    </w:pPr>
    <w:rPr>
      <w:rFonts w:eastAsia="Times New Roman"/>
      <w:b/>
      <w:szCs w:val="20"/>
      <w:lang w:val="en-CA" w:eastAsia="en-US"/>
    </w:rPr>
  </w:style>
  <w:style w:type="paragraph" w:customStyle="1" w:styleId="Paragraph">
    <w:name w:val="Paragraph"/>
    <w:basedOn w:val="Normal"/>
    <w:rsid w:val="00EA1A35"/>
    <w:pPr>
      <w:spacing w:before="0" w:after="0"/>
      <w:ind w:firstLine="720"/>
      <w:jc w:val="left"/>
    </w:pPr>
    <w:rPr>
      <w:rFonts w:eastAsia="Times New Roman"/>
      <w:szCs w:val="20"/>
      <w:lang w:val="en-CA" w:eastAsia="en-US"/>
    </w:rPr>
  </w:style>
  <w:style w:type="paragraph" w:styleId="NormalWeb">
    <w:name w:val="Normal (Web)"/>
    <w:basedOn w:val="Normal"/>
    <w:uiPriority w:val="99"/>
    <w:rsid w:val="00EA1A35"/>
    <w:pPr>
      <w:spacing w:before="100" w:beforeAutospacing="1" w:after="100" w:afterAutospacing="1" w:line="240" w:lineRule="auto"/>
      <w:jc w:val="left"/>
    </w:pPr>
    <w:rPr>
      <w:rFonts w:eastAsia="Batang"/>
      <w:lang w:val="fr-FR" w:eastAsia="fr-FR"/>
    </w:rPr>
  </w:style>
  <w:style w:type="paragraph" w:customStyle="1" w:styleId="ReferenceList">
    <w:name w:val="ReferenceList"/>
    <w:basedOn w:val="frontmatterheadingstyle"/>
    <w:rsid w:val="00EA1A35"/>
  </w:style>
  <w:style w:type="character" w:customStyle="1" w:styleId="StyleItalicAllcaps">
    <w:name w:val="Style Italic All caps"/>
    <w:basedOn w:val="DefaultParagraphFont"/>
    <w:rsid w:val="00EA1A35"/>
    <w:rPr>
      <w:i/>
      <w:iCs/>
    </w:rPr>
  </w:style>
  <w:style w:type="paragraph" w:customStyle="1" w:styleId="StyleItalicAllcapsRightLeft35TopSinglesolidline">
    <w:name w:val="Style Italic All caps Right Left:  3.5&quot; Top: (Single solid line..."/>
    <w:basedOn w:val="Normal"/>
    <w:rsid w:val="00EA1A35"/>
    <w:pPr>
      <w:pBdr>
        <w:top w:val="single" w:sz="4" w:space="1" w:color="auto"/>
      </w:pBdr>
      <w:spacing w:before="0" w:after="0" w:line="240" w:lineRule="auto"/>
      <w:ind w:left="5040"/>
      <w:jc w:val="right"/>
    </w:pPr>
    <w:rPr>
      <w:rFonts w:ascii="Times New (W1)" w:eastAsia="Times New Roman" w:hAnsi="Times New (W1)"/>
      <w:i/>
      <w:iCs/>
      <w:lang w:val="en-CA" w:eastAsia="en-US"/>
    </w:rPr>
  </w:style>
  <w:style w:type="paragraph" w:customStyle="1" w:styleId="FrontmatterHeadingstyle0">
    <w:name w:val="Front matter Heading style"/>
    <w:basedOn w:val="Normal"/>
    <w:next w:val="Normal"/>
    <w:rsid w:val="00EA1A35"/>
    <w:pPr>
      <w:spacing w:before="0" w:after="0"/>
      <w:jc w:val="center"/>
    </w:pPr>
    <w:rPr>
      <w:rFonts w:eastAsia="Times New Roman"/>
      <w:b/>
      <w:szCs w:val="20"/>
      <w:lang w:val="en-CA" w:eastAsia="en-US"/>
    </w:rPr>
  </w:style>
  <w:style w:type="paragraph" w:customStyle="1" w:styleId="ReferenceListHeadingstyle">
    <w:name w:val="Reference List Heading style"/>
    <w:basedOn w:val="FrontmatterHeadingstyle0"/>
    <w:next w:val="Normal"/>
    <w:rsid w:val="00EA1A35"/>
  </w:style>
  <w:style w:type="character" w:styleId="FollowedHyperlink">
    <w:name w:val="FollowedHyperlink"/>
    <w:basedOn w:val="DefaultParagraphFont"/>
    <w:rsid w:val="00EA1A3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rsid w:val="00EA1A35"/>
    <w:pPr>
      <w:spacing w:before="0" w:after="0" w:line="240" w:lineRule="auto"/>
      <w:jc w:val="left"/>
    </w:pPr>
    <w:rPr>
      <w:rFonts w:ascii="Lucida Grande" w:eastAsia="Times New Roman" w:hAnsi="Lucida Grande" w:cs="Lucida Grande"/>
      <w:sz w:val="18"/>
      <w:szCs w:val="18"/>
      <w:lang w:val="en-CA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A1A35"/>
    <w:rPr>
      <w:rFonts w:ascii="Lucida Grande" w:eastAsia="Times New Roman" w:hAnsi="Lucida Grande" w:cs="Lucida Grande"/>
      <w:sz w:val="18"/>
      <w:szCs w:val="18"/>
      <w:lang w:val="en-CA" w:eastAsia="en-US"/>
    </w:rPr>
  </w:style>
  <w:style w:type="character" w:styleId="Strong">
    <w:name w:val="Strong"/>
    <w:basedOn w:val="DefaultParagraphFont"/>
    <w:qFormat/>
    <w:rsid w:val="00EA1A35"/>
    <w:rPr>
      <w:b/>
      <w:bCs/>
    </w:rPr>
  </w:style>
  <w:style w:type="paragraph" w:customStyle="1" w:styleId="Chapters">
    <w:name w:val="Chapters"/>
    <w:basedOn w:val="Title"/>
    <w:qFormat/>
    <w:rsid w:val="00EA1A35"/>
    <w:pPr>
      <w:numPr>
        <w:numId w:val="4"/>
      </w:numPr>
      <w:pBdr>
        <w:bottom w:val="single" w:sz="8" w:space="4" w:color="4F81BD" w:themeColor="accent1"/>
      </w:pBdr>
      <w:spacing w:before="0" w:after="300" w:line="240" w:lineRule="auto"/>
      <w:contextualSpacing/>
      <w:jc w:val="left"/>
    </w:pPr>
    <w:rPr>
      <w:rFonts w:asciiTheme="majorHAnsi" w:eastAsiaTheme="majorEastAsia" w:hAnsiTheme="majorHAnsi" w:cstheme="majorBidi"/>
      <w:b w:val="0"/>
      <w:color w:val="17365D" w:themeColor="text2" w:themeShade="BF"/>
      <w:spacing w:val="5"/>
      <w:kern w:val="28"/>
      <w:lang w:eastAsia="en-GB"/>
    </w:rPr>
  </w:style>
  <w:style w:type="paragraph" w:customStyle="1" w:styleId="Level1">
    <w:name w:val="Level 1"/>
    <w:basedOn w:val="Heading1"/>
    <w:link w:val="Level1Char"/>
    <w:qFormat/>
    <w:rsid w:val="00EA1A35"/>
    <w:pPr>
      <w:keepLines w:val="0"/>
      <w:spacing w:before="240" w:after="60" w:line="240" w:lineRule="auto"/>
      <w:ind w:left="1004"/>
      <w:jc w:val="left"/>
    </w:pPr>
    <w:rPr>
      <w:rFonts w:ascii="Arial" w:eastAsia="Times New Roman" w:hAnsi="Arial" w:cs="Arial"/>
      <w:kern w:val="32"/>
      <w:sz w:val="32"/>
      <w:szCs w:val="32"/>
      <w:lang w:eastAsia="en-GB"/>
    </w:rPr>
  </w:style>
  <w:style w:type="character" w:customStyle="1" w:styleId="Level1Char">
    <w:name w:val="Level 1 Char"/>
    <w:basedOn w:val="DefaultParagraphFont"/>
    <w:link w:val="Level1"/>
    <w:rsid w:val="00EA1A35"/>
    <w:rPr>
      <w:rFonts w:ascii="Arial" w:eastAsia="Times New Roman" w:hAnsi="Arial" w:cs="Arial"/>
      <w:b/>
      <w:bCs/>
      <w:kern w:val="32"/>
      <w:sz w:val="32"/>
      <w:szCs w:val="32"/>
      <w:lang w:eastAsia="en-GB"/>
    </w:rPr>
  </w:style>
  <w:style w:type="paragraph" w:customStyle="1" w:styleId="Level2">
    <w:name w:val="Level 2"/>
    <w:basedOn w:val="Normal"/>
    <w:link w:val="Level2Char"/>
    <w:qFormat/>
    <w:rsid w:val="00EA1A35"/>
    <w:pPr>
      <w:keepNext/>
      <w:numPr>
        <w:ilvl w:val="2"/>
        <w:numId w:val="5"/>
      </w:numPr>
      <w:spacing w:before="240" w:after="60" w:line="240" w:lineRule="auto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en-GB"/>
    </w:rPr>
  </w:style>
  <w:style w:type="character" w:customStyle="1" w:styleId="Level2Char">
    <w:name w:val="Level 2 Char"/>
    <w:basedOn w:val="DefaultParagraphFont"/>
    <w:link w:val="Level2"/>
    <w:rsid w:val="00EA1A35"/>
    <w:rPr>
      <w:rFonts w:ascii="Arial" w:eastAsia="Times New Roman" w:hAnsi="Arial" w:cs="Arial"/>
      <w:b/>
      <w:bCs/>
      <w:i/>
      <w:iCs/>
      <w:sz w:val="28"/>
      <w:szCs w:val="28"/>
      <w:lang w:eastAsia="en-GB"/>
    </w:rPr>
  </w:style>
  <w:style w:type="character" w:styleId="BookTitle">
    <w:name w:val="Book Title"/>
    <w:basedOn w:val="DefaultParagraphFont"/>
    <w:uiPriority w:val="33"/>
    <w:qFormat/>
    <w:rsid w:val="00EA1A35"/>
    <w:rPr>
      <w:b/>
      <w:bCs/>
      <w:smallCaps/>
      <w:spacing w:val="5"/>
    </w:rPr>
  </w:style>
  <w:style w:type="character" w:styleId="PlaceholderText">
    <w:name w:val="Placeholder Text"/>
    <w:basedOn w:val="DefaultParagraphFont"/>
    <w:uiPriority w:val="99"/>
    <w:semiHidden/>
    <w:rsid w:val="00EA1A35"/>
    <w:rPr>
      <w:color w:val="808080"/>
    </w:rPr>
  </w:style>
  <w:style w:type="paragraph" w:customStyle="1" w:styleId="TableCaption0">
    <w:name w:val="Table Caption"/>
    <w:basedOn w:val="Caption"/>
    <w:link w:val="TableCaptionChar0"/>
    <w:qFormat/>
    <w:rsid w:val="00B357D7"/>
    <w:pPr>
      <w:keepNext/>
      <w:spacing w:after="0"/>
    </w:pPr>
    <w:rPr>
      <w:rFonts w:eastAsia="Times New Roman"/>
      <w:szCs w:val="20"/>
      <w:lang w:eastAsia="en-US"/>
    </w:rPr>
  </w:style>
  <w:style w:type="paragraph" w:customStyle="1" w:styleId="FigureCaption0">
    <w:name w:val="Figure Caption"/>
    <w:basedOn w:val="Caption"/>
    <w:link w:val="FigureCaptionChar0"/>
    <w:qFormat/>
    <w:rsid w:val="00732BE0"/>
    <w:pPr>
      <w:spacing w:before="0" w:after="360"/>
    </w:pPr>
  </w:style>
  <w:style w:type="character" w:customStyle="1" w:styleId="CaptionChar">
    <w:name w:val="Caption Char"/>
    <w:basedOn w:val="DefaultParagraphFont"/>
    <w:link w:val="Caption"/>
    <w:uiPriority w:val="35"/>
    <w:rsid w:val="00106126"/>
    <w:rPr>
      <w:rFonts w:ascii="Times New Roman" w:hAnsi="Times New Roman" w:cs="Times New Roman"/>
      <w:b/>
      <w:sz w:val="24"/>
      <w:szCs w:val="24"/>
    </w:rPr>
  </w:style>
  <w:style w:type="character" w:customStyle="1" w:styleId="TableCaptionChar0">
    <w:name w:val="Table Caption Char"/>
    <w:basedOn w:val="CaptionChar"/>
    <w:link w:val="TableCaption0"/>
    <w:rsid w:val="00B357D7"/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customStyle="1" w:styleId="Style1">
    <w:name w:val="Style1"/>
    <w:basedOn w:val="FigureCaption0"/>
    <w:link w:val="Style1Char"/>
    <w:qFormat/>
    <w:rsid w:val="00EA1A35"/>
    <w:rPr>
      <w:lang w:val="en-CA"/>
    </w:rPr>
  </w:style>
  <w:style w:type="character" w:customStyle="1" w:styleId="FigureCaptionChar0">
    <w:name w:val="Figure Caption Char"/>
    <w:basedOn w:val="CaptionChar"/>
    <w:link w:val="FigureCaption0"/>
    <w:rsid w:val="00732BE0"/>
    <w:rPr>
      <w:rFonts w:ascii="Times New Roman" w:hAnsi="Times New Roman" w:cs="Times New Roman"/>
      <w:b/>
      <w:sz w:val="24"/>
      <w:szCs w:val="24"/>
    </w:rPr>
  </w:style>
  <w:style w:type="character" w:customStyle="1" w:styleId="Style1Char">
    <w:name w:val="Style1 Char"/>
    <w:basedOn w:val="FigureCaptionChar0"/>
    <w:link w:val="Style1"/>
    <w:rsid w:val="00EA1A35"/>
    <w:rPr>
      <w:rFonts w:ascii="Times New Roman" w:hAnsi="Times New Roman" w:cs="Times New Roman"/>
      <w:b/>
      <w:sz w:val="24"/>
      <w:szCs w:val="24"/>
      <w:lang w:val="en-CA"/>
    </w:rPr>
  </w:style>
  <w:style w:type="character" w:customStyle="1" w:styleId="st">
    <w:name w:val="st"/>
    <w:basedOn w:val="DefaultParagraphFont"/>
    <w:rsid w:val="00EA1A35"/>
  </w:style>
  <w:style w:type="character" w:styleId="CommentReference">
    <w:name w:val="annotation reference"/>
    <w:basedOn w:val="DefaultParagraphFont"/>
    <w:rsid w:val="00EA1A35"/>
    <w:rPr>
      <w:sz w:val="16"/>
      <w:szCs w:val="16"/>
    </w:rPr>
  </w:style>
  <w:style w:type="paragraph" w:styleId="CommentText">
    <w:name w:val="annotation text"/>
    <w:basedOn w:val="Normal"/>
    <w:link w:val="CommentTextChar"/>
    <w:rsid w:val="00EA1A35"/>
    <w:pPr>
      <w:spacing w:before="0" w:after="0" w:line="240" w:lineRule="auto"/>
      <w:jc w:val="left"/>
    </w:pPr>
    <w:rPr>
      <w:rFonts w:eastAsia="Times New Roman"/>
      <w:sz w:val="20"/>
      <w:szCs w:val="20"/>
      <w:lang w:val="en-CA" w:eastAsia="en-US"/>
    </w:rPr>
  </w:style>
  <w:style w:type="character" w:customStyle="1" w:styleId="CommentTextChar">
    <w:name w:val="Comment Text Char"/>
    <w:basedOn w:val="DefaultParagraphFont"/>
    <w:link w:val="CommentText"/>
    <w:rsid w:val="00EA1A35"/>
    <w:rPr>
      <w:rFonts w:ascii="Times New Roman" w:eastAsia="Times New Roman" w:hAnsi="Times New Roman" w:cs="Times New Roman"/>
      <w:sz w:val="20"/>
      <w:szCs w:val="20"/>
      <w:lang w:val="en-CA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EA1A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A1A35"/>
    <w:rPr>
      <w:rFonts w:ascii="Times New Roman" w:eastAsia="Times New Roman" w:hAnsi="Times New Roman" w:cs="Times New Roman"/>
      <w:b/>
      <w:bCs/>
      <w:sz w:val="20"/>
      <w:szCs w:val="20"/>
      <w:lang w:val="en-CA" w:eastAsia="en-US"/>
    </w:rPr>
  </w:style>
  <w:style w:type="paragraph" w:styleId="Revision">
    <w:name w:val="Revision"/>
    <w:hidden/>
    <w:uiPriority w:val="99"/>
    <w:semiHidden/>
    <w:rsid w:val="00C6054D"/>
    <w:pPr>
      <w:spacing w:before="0" w:after="0" w:line="240" w:lineRule="auto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Equationcaption">
    <w:name w:val="Equation caption"/>
    <w:basedOn w:val="FigureCaption0"/>
    <w:link w:val="EquationcaptionChar"/>
    <w:qFormat/>
    <w:rsid w:val="002C08B1"/>
    <w:pPr>
      <w:spacing w:line="240" w:lineRule="auto"/>
      <w:ind w:right="240"/>
      <w:jc w:val="right"/>
    </w:pPr>
  </w:style>
  <w:style w:type="character" w:customStyle="1" w:styleId="EquationcaptionChar">
    <w:name w:val="Equation caption Char"/>
    <w:basedOn w:val="FigureCaptionChar0"/>
    <w:link w:val="Equationcaption"/>
    <w:rsid w:val="002C08B1"/>
    <w:rPr>
      <w:rFonts w:ascii="Times New Roman" w:hAnsi="Times New Roman" w:cs="Times New Roman"/>
      <w:b/>
      <w:sz w:val="24"/>
      <w:szCs w:val="24"/>
    </w:rPr>
  </w:style>
  <w:style w:type="character" w:customStyle="1" w:styleId="FigurecaptionChar">
    <w:name w:val="Figure caption Char"/>
    <w:basedOn w:val="CaptionChar"/>
    <w:link w:val="Figurecaption"/>
    <w:rsid w:val="002758E1"/>
    <w:rPr>
      <w:rFonts w:ascii="Times New Roman" w:hAnsi="Times New Roman" w:cs="Times New Roman"/>
      <w:b/>
      <w:sz w:val="24"/>
      <w:szCs w:val="24"/>
      <w:lang w:val="en-CA"/>
    </w:rPr>
  </w:style>
  <w:style w:type="character" w:styleId="SubtleReference">
    <w:name w:val="Subtle Reference"/>
    <w:uiPriority w:val="31"/>
    <w:rsid w:val="008977B1"/>
  </w:style>
  <w:style w:type="paragraph" w:customStyle="1" w:styleId="Figurestatistics">
    <w:name w:val="Figure statistics"/>
    <w:basedOn w:val="Figurecaption"/>
    <w:link w:val="FigurestatisticsChar"/>
    <w:qFormat/>
    <w:rsid w:val="008977B1"/>
    <w:pPr>
      <w:contextualSpacing/>
    </w:pPr>
    <w:rPr>
      <w:i/>
    </w:rPr>
  </w:style>
  <w:style w:type="character" w:customStyle="1" w:styleId="FigurestatisticsChar">
    <w:name w:val="Figure statistics Char"/>
    <w:basedOn w:val="FigurecaptionChar"/>
    <w:link w:val="Figurestatistics"/>
    <w:rsid w:val="008977B1"/>
    <w:rPr>
      <w:rFonts w:ascii="Times New Roman" w:hAnsi="Times New Roman" w:cs="Times New Roman"/>
      <w:b/>
      <w:i/>
      <w:sz w:val="24"/>
      <w:szCs w:val="24"/>
      <w:lang w:val="en-CA"/>
    </w:rPr>
  </w:style>
  <w:style w:type="paragraph" w:styleId="TOCHeading">
    <w:name w:val="TOC Heading"/>
    <w:basedOn w:val="Heading1"/>
    <w:next w:val="Normal"/>
    <w:uiPriority w:val="39"/>
    <w:unhideWhenUsed/>
    <w:qFormat/>
    <w:rsid w:val="00EA654C"/>
    <w:pPr>
      <w:spacing w:after="0" w:line="276" w:lineRule="auto"/>
      <w:jc w:val="left"/>
      <w:outlineLvl w:val="9"/>
    </w:pPr>
    <w:rPr>
      <w:rFonts w:asciiTheme="majorHAnsi" w:hAnsiTheme="majorHAnsi" w:cstheme="majorBidi"/>
      <w:color w:val="365F91" w:themeColor="accent1" w:themeShade="BF"/>
      <w:lang w:val="en-US"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D7F1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D7F12"/>
    <w:rPr>
      <w:rFonts w:ascii="Tahoma" w:hAnsi="Tahoma" w:cs="Tahoma"/>
      <w:sz w:val="16"/>
      <w:szCs w:val="16"/>
    </w:rPr>
  </w:style>
  <w:style w:type="paragraph" w:customStyle="1" w:styleId="Captionlegend">
    <w:name w:val="Caption legend"/>
    <w:basedOn w:val="FigureCaption0"/>
    <w:link w:val="CaptionlegendChar"/>
    <w:qFormat/>
    <w:rsid w:val="00A84398"/>
  </w:style>
  <w:style w:type="character" w:customStyle="1" w:styleId="CaptionlegendChar">
    <w:name w:val="Caption legend Char"/>
    <w:basedOn w:val="DefaultParagraphFont"/>
    <w:link w:val="Captionlegend"/>
    <w:rsid w:val="00A84398"/>
    <w:rPr>
      <w:rFonts w:ascii="Times New Roman" w:hAnsi="Times New Roman" w:cs="Times New Roman"/>
      <w:b/>
      <w:sz w:val="24"/>
      <w:szCs w:val="24"/>
    </w:rPr>
  </w:style>
  <w:style w:type="paragraph" w:customStyle="1" w:styleId="Appendix">
    <w:name w:val="Appendix"/>
    <w:basedOn w:val="Heading1"/>
    <w:link w:val="AppendixChar"/>
    <w:rsid w:val="000B2745"/>
    <w:pPr>
      <w:ind w:left="999"/>
    </w:pPr>
  </w:style>
  <w:style w:type="character" w:customStyle="1" w:styleId="AppendixChar">
    <w:name w:val="Appendix Char"/>
    <w:basedOn w:val="Heading1Char"/>
    <w:link w:val="Appendix"/>
    <w:rsid w:val="000B2745"/>
    <w:rPr>
      <w:rFonts w:ascii="Times New Roman" w:eastAsiaTheme="majorEastAsia" w:hAnsi="Times New Roman" w:cs="Times New Roman"/>
      <w:b/>
      <w:bCs/>
      <w:sz w:val="28"/>
      <w:szCs w:val="28"/>
    </w:rPr>
  </w:style>
  <w:style w:type="character" w:customStyle="1" w:styleId="apple-converted-space">
    <w:name w:val="apple-converted-space"/>
    <w:basedOn w:val="DefaultParagraphFont"/>
    <w:rsid w:val="003C789B"/>
  </w:style>
  <w:style w:type="paragraph" w:customStyle="1" w:styleId="EndNoteBibliographyTitle">
    <w:name w:val="EndNote Bibliography Title"/>
    <w:basedOn w:val="Normal"/>
    <w:link w:val="EndNoteBibliographyTitleChar"/>
    <w:rsid w:val="00932C08"/>
    <w:pPr>
      <w:spacing w:after="0"/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32C08"/>
    <w:rPr>
      <w:rFonts w:ascii="Times New Roman" w:hAnsi="Times New Roman" w:cs="Times New Roman"/>
      <w:noProof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932C08"/>
    <w:pPr>
      <w:spacing w:line="240" w:lineRule="auto"/>
    </w:pPr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932C08"/>
    <w:rPr>
      <w:rFonts w:ascii="Times New Roman" w:hAnsi="Times New Roman" w:cs="Times New Roman"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5797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0055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2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77016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04288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320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7740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5940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8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87FA17-57F0-48FD-A34D-1C70497F1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8</Pages>
  <Words>1513</Words>
  <Characters>8629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Brighton</Company>
  <LinksUpToDate>false</LinksUpToDate>
  <CharactersWithSpaces>10122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Yishan Zheng</dc:creator>
  <cp:lastModifiedBy>Yishan Zheng</cp:lastModifiedBy>
  <cp:revision>28</cp:revision>
  <cp:lastPrinted>2012-09-06T10:26:00Z</cp:lastPrinted>
  <dcterms:created xsi:type="dcterms:W3CDTF">2015-01-20T18:35:00Z</dcterms:created>
  <dcterms:modified xsi:type="dcterms:W3CDTF">2015-01-22T21:05:00Z</dcterms:modified>
</cp:coreProperties>
</file>